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DC20" w14:textId="77777777" w:rsidR="00552BB7" w:rsidRDefault="00552BB7">
      <w:pPr>
        <w:pStyle w:val="BodyText"/>
        <w:rPr>
          <w:rFonts w:ascii="Times New Roman"/>
          <w:sz w:val="20"/>
        </w:rPr>
      </w:pPr>
    </w:p>
    <w:p w14:paraId="4586AF49" w14:textId="77777777" w:rsidR="00552BB7" w:rsidRDefault="00552BB7">
      <w:pPr>
        <w:pStyle w:val="BodyText"/>
        <w:rPr>
          <w:rFonts w:ascii="Times New Roman"/>
          <w:sz w:val="20"/>
        </w:rPr>
      </w:pPr>
    </w:p>
    <w:p w14:paraId="5AFF6081" w14:textId="77777777" w:rsidR="00552BB7" w:rsidRDefault="00552BB7">
      <w:pPr>
        <w:pStyle w:val="BodyText"/>
        <w:rPr>
          <w:rFonts w:ascii="Times New Roman"/>
          <w:sz w:val="20"/>
        </w:rPr>
      </w:pPr>
    </w:p>
    <w:p w14:paraId="12261EAA" w14:textId="77777777" w:rsidR="00552BB7" w:rsidRDefault="00552BB7">
      <w:pPr>
        <w:pStyle w:val="BodyText"/>
        <w:spacing w:before="1" w:after="1"/>
        <w:rPr>
          <w:rFonts w:ascii="Times New Roman"/>
          <w:sz w:val="26"/>
        </w:rPr>
      </w:pPr>
    </w:p>
    <w:p w14:paraId="5B732584" w14:textId="77777777" w:rsidR="00552BB7" w:rsidRDefault="00BA640C">
      <w:pPr>
        <w:pStyle w:val="BodyText"/>
        <w:ind w:left="117"/>
        <w:rPr>
          <w:rFonts w:ascii="Times New Roman"/>
          <w:sz w:val="20"/>
        </w:rPr>
      </w:pPr>
      <w:r>
        <w:rPr>
          <w:rFonts w:ascii="Times New Roman"/>
          <w:noProof/>
          <w:sz w:val="20"/>
          <w:lang w:val="et"/>
        </w:rPr>
        <w:drawing>
          <wp:inline distT="0" distB="0" distL="0" distR="0" wp14:anchorId="170467E5" wp14:editId="1F128446">
            <wp:extent cx="1896961" cy="5810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96961" cy="581025"/>
                    </a:xfrm>
                    <a:prstGeom prst="rect">
                      <a:avLst/>
                    </a:prstGeom>
                  </pic:spPr>
                </pic:pic>
              </a:graphicData>
            </a:graphic>
          </wp:inline>
        </w:drawing>
      </w:r>
    </w:p>
    <w:p w14:paraId="6B7316E9" w14:textId="77777777" w:rsidR="00552BB7" w:rsidRDefault="00552BB7">
      <w:pPr>
        <w:pStyle w:val="BodyText"/>
        <w:rPr>
          <w:rFonts w:ascii="Times New Roman"/>
          <w:sz w:val="20"/>
        </w:rPr>
      </w:pPr>
    </w:p>
    <w:p w14:paraId="05FE1CDA" w14:textId="77777777" w:rsidR="00595B23" w:rsidRDefault="00BA640C" w:rsidP="0047319D">
      <w:pPr>
        <w:pStyle w:val="BodyText"/>
        <w:spacing w:before="231" w:line="242" w:lineRule="auto"/>
        <w:ind w:left="115" w:right="4905"/>
        <w:rPr>
          <w:lang w:val="et"/>
        </w:rPr>
      </w:pPr>
      <w:proofErr w:type="spellStart"/>
      <w:r>
        <w:rPr>
          <w:lang w:val="et"/>
        </w:rPr>
        <w:t>Global</w:t>
      </w:r>
      <w:proofErr w:type="spellEnd"/>
      <w:r>
        <w:rPr>
          <w:lang w:val="et"/>
        </w:rPr>
        <w:t xml:space="preserve"> </w:t>
      </w:r>
      <w:proofErr w:type="spellStart"/>
      <w:r>
        <w:rPr>
          <w:lang w:val="et"/>
        </w:rPr>
        <w:t>Health</w:t>
      </w:r>
      <w:proofErr w:type="spellEnd"/>
      <w:r>
        <w:rPr>
          <w:lang w:val="et"/>
        </w:rPr>
        <w:t xml:space="preserve"> </w:t>
      </w:r>
      <w:proofErr w:type="spellStart"/>
      <w:r>
        <w:rPr>
          <w:lang w:val="et"/>
        </w:rPr>
        <w:t>Responsibility</w:t>
      </w:r>
      <w:proofErr w:type="spellEnd"/>
      <w:r>
        <w:rPr>
          <w:lang w:val="et"/>
        </w:rPr>
        <w:t xml:space="preserve"> </w:t>
      </w:r>
      <w:proofErr w:type="spellStart"/>
      <w:r>
        <w:rPr>
          <w:lang w:val="et"/>
        </w:rPr>
        <w:t>Agency</w:t>
      </w:r>
      <w:proofErr w:type="spellEnd"/>
      <w:r>
        <w:rPr>
          <w:lang w:val="et"/>
        </w:rPr>
        <w:t xml:space="preserve">, Austria </w:t>
      </w:r>
    </w:p>
    <w:p w14:paraId="3942E04E" w14:textId="6E066283" w:rsidR="00552BB7" w:rsidRDefault="00BA640C" w:rsidP="00595B23">
      <w:pPr>
        <w:pStyle w:val="BodyText"/>
        <w:spacing w:before="231" w:line="242" w:lineRule="auto"/>
        <w:ind w:left="115" w:right="4905"/>
      </w:pPr>
      <w:r>
        <w:rPr>
          <w:lang w:val="et"/>
        </w:rPr>
        <w:t xml:space="preserve">dr S. </w:t>
      </w:r>
      <w:proofErr w:type="spellStart"/>
      <w:r>
        <w:rPr>
          <w:lang w:val="et"/>
        </w:rPr>
        <w:t>Behrendt</w:t>
      </w:r>
      <w:proofErr w:type="spellEnd"/>
      <w:r>
        <w:rPr>
          <w:lang w:val="et"/>
        </w:rPr>
        <w:t>, direktor</w:t>
      </w:r>
    </w:p>
    <w:p w14:paraId="55A3ED52" w14:textId="77777777" w:rsidR="00552BB7" w:rsidRDefault="00552BB7">
      <w:pPr>
        <w:pStyle w:val="BodyText"/>
        <w:rPr>
          <w:sz w:val="26"/>
        </w:rPr>
      </w:pPr>
    </w:p>
    <w:p w14:paraId="0CD44C97" w14:textId="379520F2" w:rsidR="00552BB7" w:rsidRDefault="00BA640C">
      <w:pPr>
        <w:pStyle w:val="Heading1"/>
        <w:spacing w:before="212" w:line="237" w:lineRule="auto"/>
        <w:ind w:right="154"/>
      </w:pPr>
      <w:r>
        <w:rPr>
          <w:b w:val="0"/>
          <w:bCs w:val="0"/>
          <w:lang w:val="et"/>
        </w:rPr>
        <w:t xml:space="preserve">Teema: </w:t>
      </w:r>
      <w:r>
        <w:rPr>
          <w:lang w:val="et"/>
        </w:rPr>
        <w:t>Ava</w:t>
      </w:r>
      <w:r w:rsidR="00595B23">
        <w:rPr>
          <w:lang w:val="et"/>
        </w:rPr>
        <w:t>lik</w:t>
      </w:r>
      <w:r>
        <w:rPr>
          <w:lang w:val="et"/>
        </w:rPr>
        <w:t xml:space="preserve"> kiri seoses Maailma Terviseorganisatsiooni avaldusega rahvusvaheliste tervise-eeskirjade artikli 55 lõike 2 kohta, millega rikutakse õigusriigi põhimõtteid</w:t>
      </w:r>
    </w:p>
    <w:p w14:paraId="478B029D" w14:textId="77777777" w:rsidR="00552BB7" w:rsidRDefault="00552BB7">
      <w:pPr>
        <w:pStyle w:val="BodyText"/>
        <w:rPr>
          <w:b/>
          <w:sz w:val="26"/>
        </w:rPr>
      </w:pPr>
    </w:p>
    <w:p w14:paraId="3AF01EFF" w14:textId="77777777" w:rsidR="00552BB7" w:rsidRDefault="00BA640C">
      <w:pPr>
        <w:pStyle w:val="BodyText"/>
        <w:spacing w:before="213"/>
        <w:ind w:left="115"/>
      </w:pPr>
      <w:r>
        <w:rPr>
          <w:lang w:val="et"/>
        </w:rPr>
        <w:t>Adressaat</w:t>
      </w:r>
    </w:p>
    <w:p w14:paraId="28E1EDF0" w14:textId="77777777" w:rsidR="00552BB7" w:rsidRDefault="00BA640C">
      <w:pPr>
        <w:pStyle w:val="Heading1"/>
        <w:spacing w:before="2"/>
      </w:pPr>
      <w:r>
        <w:rPr>
          <w:lang w:val="et"/>
        </w:rPr>
        <w:t>Maailma Terviseorganisatsioon</w:t>
      </w:r>
    </w:p>
    <w:p w14:paraId="7E71C6BB" w14:textId="77777777" w:rsidR="00552BB7" w:rsidRDefault="00BA640C">
      <w:pPr>
        <w:spacing w:before="37" w:line="278" w:lineRule="auto"/>
        <w:ind w:left="115" w:right="5347"/>
        <w:rPr>
          <w:b/>
        </w:rPr>
      </w:pPr>
      <w:r>
        <w:rPr>
          <w:b/>
          <w:bCs/>
          <w:lang w:val="et"/>
        </w:rPr>
        <w:t xml:space="preserve">H.E. Dr </w:t>
      </w:r>
      <w:proofErr w:type="spellStart"/>
      <w:r>
        <w:rPr>
          <w:b/>
          <w:bCs/>
          <w:lang w:val="et"/>
        </w:rPr>
        <w:t>Tedros</w:t>
      </w:r>
      <w:proofErr w:type="spellEnd"/>
      <w:r>
        <w:rPr>
          <w:b/>
          <w:bCs/>
          <w:lang w:val="et"/>
        </w:rPr>
        <w:t xml:space="preserve"> </w:t>
      </w:r>
      <w:proofErr w:type="spellStart"/>
      <w:r>
        <w:rPr>
          <w:b/>
          <w:bCs/>
          <w:lang w:val="et"/>
        </w:rPr>
        <w:t>Adhanom</w:t>
      </w:r>
      <w:proofErr w:type="spellEnd"/>
      <w:r>
        <w:rPr>
          <w:b/>
          <w:bCs/>
          <w:lang w:val="et"/>
        </w:rPr>
        <w:t xml:space="preserve"> </w:t>
      </w:r>
      <w:proofErr w:type="spellStart"/>
      <w:r>
        <w:rPr>
          <w:b/>
          <w:bCs/>
          <w:lang w:val="et"/>
        </w:rPr>
        <w:t>Ghebreyesus</w:t>
      </w:r>
      <w:proofErr w:type="spellEnd"/>
      <w:r>
        <w:rPr>
          <w:b/>
          <w:bCs/>
          <w:lang w:val="et"/>
        </w:rPr>
        <w:t xml:space="preserve"> Peadirektori büroo</w:t>
      </w:r>
    </w:p>
    <w:p w14:paraId="6DE1FD20" w14:textId="77777777" w:rsidR="00552BB7" w:rsidRDefault="00BA640C">
      <w:pPr>
        <w:pStyle w:val="Heading1"/>
        <w:spacing w:line="255" w:lineRule="exact"/>
      </w:pPr>
      <w:proofErr w:type="spellStart"/>
      <w:r>
        <w:rPr>
          <w:lang w:val="et"/>
        </w:rPr>
        <w:t>Avenue</w:t>
      </w:r>
      <w:proofErr w:type="spellEnd"/>
      <w:r>
        <w:rPr>
          <w:lang w:val="et"/>
        </w:rPr>
        <w:t xml:space="preserve"> </w:t>
      </w:r>
      <w:proofErr w:type="spellStart"/>
      <w:r>
        <w:rPr>
          <w:lang w:val="et"/>
        </w:rPr>
        <w:t>Appia</w:t>
      </w:r>
      <w:proofErr w:type="spellEnd"/>
      <w:r>
        <w:rPr>
          <w:lang w:val="et"/>
        </w:rPr>
        <w:t xml:space="preserve"> 20</w:t>
      </w:r>
    </w:p>
    <w:p w14:paraId="11B8A4F2" w14:textId="77777777" w:rsidR="00552BB7" w:rsidRDefault="00BA640C">
      <w:pPr>
        <w:spacing w:before="37" w:line="278" w:lineRule="auto"/>
        <w:ind w:left="115" w:right="7863"/>
        <w:rPr>
          <w:b/>
        </w:rPr>
      </w:pPr>
      <w:r>
        <w:rPr>
          <w:b/>
          <w:bCs/>
          <w:lang w:val="et"/>
        </w:rPr>
        <w:t>1211 Genf Šveits</w:t>
      </w:r>
    </w:p>
    <w:p w14:paraId="739C962D" w14:textId="77777777" w:rsidR="00552BB7" w:rsidRDefault="00552BB7">
      <w:pPr>
        <w:pStyle w:val="BodyText"/>
        <w:spacing w:before="5"/>
        <w:rPr>
          <w:b/>
          <w:sz w:val="21"/>
        </w:rPr>
      </w:pPr>
    </w:p>
    <w:p w14:paraId="593A3A60" w14:textId="77777777" w:rsidR="00552BB7" w:rsidRDefault="00BA640C">
      <w:pPr>
        <w:pStyle w:val="BodyText"/>
        <w:spacing w:before="1"/>
        <w:ind w:right="115"/>
        <w:jc w:val="right"/>
      </w:pPr>
      <w:r>
        <w:rPr>
          <w:lang w:val="et"/>
        </w:rPr>
        <w:t>Salzburg, 1. mai 2024</w:t>
      </w:r>
    </w:p>
    <w:p w14:paraId="29DE62CC" w14:textId="77777777" w:rsidR="00552BB7" w:rsidRDefault="00552BB7">
      <w:pPr>
        <w:pStyle w:val="BodyText"/>
        <w:rPr>
          <w:sz w:val="26"/>
        </w:rPr>
      </w:pPr>
    </w:p>
    <w:p w14:paraId="5380F17E" w14:textId="77777777" w:rsidR="00552BB7" w:rsidRDefault="00552BB7">
      <w:pPr>
        <w:pStyle w:val="BodyText"/>
        <w:rPr>
          <w:sz w:val="26"/>
        </w:rPr>
      </w:pPr>
    </w:p>
    <w:p w14:paraId="14BD5042" w14:textId="77777777" w:rsidR="00552BB7" w:rsidRDefault="00BA640C">
      <w:pPr>
        <w:pStyle w:val="BodyText"/>
        <w:spacing w:before="163"/>
        <w:ind w:left="115"/>
      </w:pPr>
      <w:r>
        <w:rPr>
          <w:lang w:val="et"/>
        </w:rPr>
        <w:t xml:space="preserve">Lugupeetud Maailma Terviseorganisatsiooni peadirektor dr </w:t>
      </w:r>
      <w:proofErr w:type="spellStart"/>
      <w:r>
        <w:rPr>
          <w:lang w:val="et"/>
        </w:rPr>
        <w:t>Tedros</w:t>
      </w:r>
      <w:proofErr w:type="spellEnd"/>
    </w:p>
    <w:p w14:paraId="3DBCB384" w14:textId="77777777" w:rsidR="00552BB7" w:rsidRDefault="00552BB7">
      <w:pPr>
        <w:pStyle w:val="BodyText"/>
        <w:rPr>
          <w:sz w:val="26"/>
        </w:rPr>
      </w:pPr>
    </w:p>
    <w:p w14:paraId="0B3FA9FF" w14:textId="6F1DB2E3" w:rsidR="00552BB7" w:rsidRDefault="00BA640C">
      <w:pPr>
        <w:pStyle w:val="BodyText"/>
        <w:spacing w:before="157" w:line="242" w:lineRule="auto"/>
        <w:ind w:left="115"/>
      </w:pPr>
      <w:r>
        <w:rPr>
          <w:color w:val="040C28"/>
          <w:lang w:val="et"/>
        </w:rPr>
        <w:t xml:space="preserve">Meie, organisatsioon </w:t>
      </w:r>
      <w:proofErr w:type="spellStart"/>
      <w:r>
        <w:rPr>
          <w:color w:val="040C28"/>
          <w:lang w:val="et"/>
        </w:rPr>
        <w:t>Global</w:t>
      </w:r>
      <w:proofErr w:type="spellEnd"/>
      <w:r>
        <w:rPr>
          <w:color w:val="040C28"/>
          <w:lang w:val="et"/>
        </w:rPr>
        <w:t xml:space="preserve"> </w:t>
      </w:r>
      <w:proofErr w:type="spellStart"/>
      <w:r>
        <w:rPr>
          <w:color w:val="040C28"/>
          <w:lang w:val="et"/>
        </w:rPr>
        <w:t>Health</w:t>
      </w:r>
      <w:proofErr w:type="spellEnd"/>
      <w:r>
        <w:rPr>
          <w:color w:val="040C28"/>
          <w:lang w:val="et"/>
        </w:rPr>
        <w:t xml:space="preserve"> </w:t>
      </w:r>
      <w:proofErr w:type="spellStart"/>
      <w:r>
        <w:rPr>
          <w:color w:val="040C28"/>
          <w:lang w:val="et"/>
        </w:rPr>
        <w:t>Responsibility</w:t>
      </w:r>
      <w:proofErr w:type="spellEnd"/>
      <w:r>
        <w:rPr>
          <w:color w:val="040C28"/>
          <w:lang w:val="et"/>
        </w:rPr>
        <w:t xml:space="preserve"> </w:t>
      </w:r>
      <w:proofErr w:type="spellStart"/>
      <w:r>
        <w:rPr>
          <w:color w:val="040C28"/>
          <w:lang w:val="et"/>
        </w:rPr>
        <w:t>Agency</w:t>
      </w:r>
      <w:proofErr w:type="spellEnd"/>
      <w:r>
        <w:rPr>
          <w:color w:val="040C28"/>
          <w:lang w:val="et"/>
        </w:rPr>
        <w:t xml:space="preserve">, koos teiste vabaühenduste, parlamendiliikmete ja üksikisikutega tõstatame </w:t>
      </w:r>
      <w:r w:rsidR="00670121">
        <w:rPr>
          <w:color w:val="040C28"/>
          <w:lang w:val="et"/>
        </w:rPr>
        <w:t>allpool</w:t>
      </w:r>
      <w:r>
        <w:rPr>
          <w:color w:val="040C28"/>
          <w:lang w:val="et"/>
        </w:rPr>
        <w:t xml:space="preserve"> rahvusvahelise üldsuse jaoks äärmiselt murettekitava küsimuse:</w:t>
      </w:r>
    </w:p>
    <w:p w14:paraId="2469435A" w14:textId="77777777" w:rsidR="00552BB7" w:rsidRDefault="00552BB7">
      <w:pPr>
        <w:pStyle w:val="BodyText"/>
        <w:spacing w:before="9"/>
        <w:rPr>
          <w:sz w:val="38"/>
        </w:rPr>
      </w:pPr>
    </w:p>
    <w:p w14:paraId="75499182" w14:textId="77777777" w:rsidR="00552BB7" w:rsidRDefault="00BA640C">
      <w:pPr>
        <w:pStyle w:val="Heading1"/>
        <w:jc w:val="both"/>
      </w:pPr>
      <w:r>
        <w:rPr>
          <w:color w:val="040C28"/>
          <w:lang w:val="et"/>
        </w:rPr>
        <w:t>Kodanikuühiskonna üleskutse teile täita oma kohustust järgida õigusriigi põhimõtteid</w:t>
      </w:r>
    </w:p>
    <w:p w14:paraId="226022D0" w14:textId="32F49E4C" w:rsidR="00552BB7" w:rsidRDefault="00BA640C">
      <w:pPr>
        <w:pStyle w:val="BodyText"/>
        <w:spacing w:before="97"/>
        <w:ind w:left="115" w:right="110"/>
        <w:jc w:val="both"/>
      </w:pPr>
      <w:r>
        <w:rPr>
          <w:color w:val="040C28"/>
          <w:lang w:val="et"/>
        </w:rPr>
        <w:t xml:space="preserve">Kodanikuühiskonna ja parlamendiliikmete tungiv üleskutse lõpetada menetlusnõuete rikkumine seoses rahvusvaheliste tervise-eeskirjade (edaspidi „IHR“) muutmisega IHR artikli 55 lõike 2 </w:t>
      </w:r>
      <w:r w:rsidR="00670121">
        <w:rPr>
          <w:color w:val="040C28"/>
          <w:lang w:val="et"/>
        </w:rPr>
        <w:t xml:space="preserve">kohaselt </w:t>
      </w:r>
      <w:r>
        <w:rPr>
          <w:color w:val="040C28"/>
          <w:lang w:val="et"/>
        </w:rPr>
        <w:t>on adresseeritud Maailma Terviseorganisatsiooni sekretariaadile ja sellele on juhitud teie tähelepanu. Eelkõige toetame täielikult Belli ja teiste ava</w:t>
      </w:r>
      <w:r w:rsidR="00670121">
        <w:rPr>
          <w:color w:val="040C28"/>
          <w:lang w:val="et"/>
        </w:rPr>
        <w:t>likke</w:t>
      </w:r>
      <w:r>
        <w:rPr>
          <w:color w:val="040C28"/>
          <w:lang w:val="et"/>
        </w:rPr>
        <w:t xml:space="preserve"> kirju, mis on kättesaadavad aadressil </w:t>
      </w:r>
      <w:hyperlink r:id="rId9">
        <w:r>
          <w:rPr>
            <w:color w:val="0000FF"/>
            <w:u w:val="single"/>
            <w:lang w:val="et"/>
          </w:rPr>
          <w:t>www.openletter-</w:t>
        </w:r>
      </w:hyperlink>
      <w:hyperlink r:id="rId10">
        <w:r>
          <w:rPr>
            <w:color w:val="0000FF"/>
            <w:u w:val="single"/>
            <w:lang w:val="et"/>
          </w:rPr>
          <w:t>who.com</w:t>
        </w:r>
        <w:r>
          <w:rPr>
            <w:color w:val="040C28"/>
            <w:lang w:val="et"/>
          </w:rPr>
          <w:t xml:space="preserve"> </w:t>
        </w:r>
      </w:hyperlink>
      <w:r>
        <w:rPr>
          <w:color w:val="040C28"/>
          <w:lang w:val="et"/>
        </w:rPr>
        <w:t>ja millele on alla kirjutanud tuhanded murelikud inimesed paljudest riikidest, samuti meie eelmist</w:t>
      </w:r>
      <w:r w:rsidR="00670121">
        <w:rPr>
          <w:color w:val="040C28"/>
          <w:lang w:val="et"/>
        </w:rPr>
        <w:t xml:space="preserve"> kirja</w:t>
      </w:r>
      <w:r>
        <w:rPr>
          <w:color w:val="040C28"/>
          <w:lang w:val="et"/>
        </w:rPr>
        <w:t xml:space="preserve"> </w:t>
      </w:r>
      <w:hyperlink r:id="rId11">
        <w:r>
          <w:rPr>
            <w:u w:val="single"/>
            <w:lang w:val="et"/>
          </w:rPr>
          <w:t>6. märtsi</w:t>
        </w:r>
        <w:r w:rsidR="00670121">
          <w:rPr>
            <w:u w:val="single"/>
            <w:lang w:val="et"/>
          </w:rPr>
          <w:t>st</w:t>
        </w:r>
        <w:r>
          <w:rPr>
            <w:u w:val="single"/>
            <w:lang w:val="et"/>
          </w:rPr>
          <w:t xml:space="preserve"> 2024</w:t>
        </w:r>
        <w:r>
          <w:rPr>
            <w:color w:val="040C28"/>
            <w:lang w:val="et"/>
          </w:rPr>
          <w:t xml:space="preserve">. </w:t>
        </w:r>
      </w:hyperlink>
      <w:r>
        <w:rPr>
          <w:color w:val="040C28"/>
          <w:lang w:val="et"/>
        </w:rPr>
        <w:t xml:space="preserve">Lisaks võttis Madalmaade Kuningriigi parlament </w:t>
      </w:r>
      <w:r w:rsidRPr="0047319D">
        <w:rPr>
          <w:color w:val="040C28"/>
          <w:lang w:val="et"/>
        </w:rPr>
        <w:t xml:space="preserve">16. </w:t>
      </w:r>
      <w:r>
        <w:rPr>
          <w:color w:val="040C28"/>
          <w:lang w:val="et"/>
        </w:rPr>
        <w:t xml:space="preserve">aprillil 2024. aastal häälteenamusega vastu ettepaneku, milles taotleti 77. Maailma Terviseassambleel </w:t>
      </w:r>
      <w:proofErr w:type="spellStart"/>
      <w:r>
        <w:rPr>
          <w:color w:val="040C28"/>
          <w:lang w:val="et"/>
        </w:rPr>
        <w:t>IHRi</w:t>
      </w:r>
      <w:proofErr w:type="spellEnd"/>
      <w:r>
        <w:rPr>
          <w:color w:val="040C28"/>
          <w:lang w:val="et"/>
        </w:rPr>
        <w:t xml:space="preserve"> ja pandeemialeppe üle hääletamise edasilükkamist.</w:t>
      </w:r>
    </w:p>
    <w:p w14:paraId="5D243F55" w14:textId="77777777" w:rsidR="00552BB7" w:rsidRDefault="00BA640C">
      <w:pPr>
        <w:pStyle w:val="BodyText"/>
        <w:spacing w:before="119" w:line="242" w:lineRule="auto"/>
        <w:ind w:left="115" w:right="106"/>
        <w:jc w:val="both"/>
      </w:pPr>
      <w:r>
        <w:rPr>
          <w:color w:val="040C28"/>
          <w:lang w:val="et"/>
        </w:rPr>
        <w:t xml:space="preserve">Vastuseks nendele kaebustele esitasite te </w:t>
      </w:r>
      <w:proofErr w:type="spellStart"/>
      <w:r>
        <w:rPr>
          <w:color w:val="040C28"/>
          <w:lang w:val="et"/>
        </w:rPr>
        <w:t>IHRi</w:t>
      </w:r>
      <w:proofErr w:type="spellEnd"/>
      <w:r>
        <w:rPr>
          <w:color w:val="040C28"/>
          <w:lang w:val="et"/>
        </w:rPr>
        <w:t xml:space="preserve"> muutmise protsessi käsitlevas veebipõhises </w:t>
      </w:r>
      <w:hyperlink r:id="rId12">
        <w:r>
          <w:rPr>
            <w:color w:val="0000FF"/>
            <w:u w:val="single"/>
            <w:lang w:val="et"/>
          </w:rPr>
          <w:t>küsimuste ja vastuste rubriigis</w:t>
        </w:r>
      </w:hyperlink>
      <w:r>
        <w:rPr>
          <w:color w:val="0000FF"/>
          <w:lang w:val="et"/>
        </w:rPr>
        <w:t xml:space="preserve"> </w:t>
      </w:r>
      <w:r>
        <w:rPr>
          <w:color w:val="040C28"/>
          <w:lang w:val="et"/>
        </w:rPr>
        <w:t xml:space="preserve">avalikult avalduse, milles väidate, et Maailma Terviseorganisatsioon on järginud </w:t>
      </w:r>
      <w:proofErr w:type="spellStart"/>
      <w:r>
        <w:rPr>
          <w:color w:val="040C28"/>
          <w:lang w:val="et"/>
        </w:rPr>
        <w:t>IHRi</w:t>
      </w:r>
      <w:proofErr w:type="spellEnd"/>
      <w:r>
        <w:rPr>
          <w:color w:val="040C28"/>
          <w:lang w:val="et"/>
        </w:rPr>
        <w:t xml:space="preserve"> (2005) artikli 55 lõiget 2:</w:t>
      </w:r>
    </w:p>
    <w:p w14:paraId="529E7B71" w14:textId="77777777" w:rsidR="00552BB7" w:rsidRDefault="00552BB7">
      <w:pPr>
        <w:pStyle w:val="BodyText"/>
        <w:spacing w:before="11"/>
        <w:rPr>
          <w:sz w:val="31"/>
        </w:rPr>
      </w:pPr>
    </w:p>
    <w:p w14:paraId="42220F67" w14:textId="4EA5500A" w:rsidR="00552BB7" w:rsidRDefault="00BA640C" w:rsidP="0047319D">
      <w:pPr>
        <w:spacing w:before="76"/>
        <w:ind w:left="826"/>
        <w:rPr>
          <w:i/>
        </w:rPr>
      </w:pPr>
      <w:r>
        <w:rPr>
          <w:color w:val="040C28"/>
          <w:lang w:val="et"/>
        </w:rPr>
        <w:t>„</w:t>
      </w:r>
      <w:r>
        <w:rPr>
          <w:i/>
          <w:iCs/>
          <w:lang w:val="et"/>
        </w:rPr>
        <w:t xml:space="preserve">Artikli 55 lõike 2 nõuet täites edastas WHO sekretariaat kõik </w:t>
      </w:r>
      <w:proofErr w:type="spellStart"/>
      <w:r>
        <w:rPr>
          <w:i/>
          <w:iCs/>
          <w:lang w:val="et"/>
        </w:rPr>
        <w:t>IHRi</w:t>
      </w:r>
      <w:proofErr w:type="spellEnd"/>
      <w:r>
        <w:rPr>
          <w:i/>
          <w:iCs/>
          <w:lang w:val="et"/>
        </w:rPr>
        <w:t xml:space="preserve"> muutmise ettepanekud 16. novembril 2022, umbes 17 kuud enne</w:t>
      </w:r>
      <w:r w:rsidR="00670121">
        <w:rPr>
          <w:i/>
          <w:iCs/>
          <w:lang w:val="et"/>
        </w:rPr>
        <w:t xml:space="preserve"> </w:t>
      </w:r>
      <w:r>
        <w:rPr>
          <w:i/>
          <w:iCs/>
          <w:lang w:val="et"/>
        </w:rPr>
        <w:t>27. mail 2024 algavat 77. Maailma Terviseassambleed, kus need esitatakse</w:t>
      </w:r>
      <w:r w:rsidR="00670121">
        <w:rPr>
          <w:i/>
          <w:iCs/>
          <w:lang w:val="et"/>
        </w:rPr>
        <w:t xml:space="preserve"> </w:t>
      </w:r>
      <w:r>
        <w:rPr>
          <w:i/>
          <w:iCs/>
          <w:lang w:val="et"/>
        </w:rPr>
        <w:t>arutamiseks.“</w:t>
      </w:r>
    </w:p>
    <w:p w14:paraId="2FB5C733" w14:textId="77777777" w:rsidR="00552BB7" w:rsidRDefault="00BA640C">
      <w:pPr>
        <w:pStyle w:val="BodyText"/>
        <w:spacing w:before="117"/>
        <w:ind w:left="115" w:right="110"/>
        <w:jc w:val="both"/>
      </w:pPr>
      <w:r>
        <w:rPr>
          <w:lang w:val="et"/>
        </w:rPr>
        <w:lastRenderedPageBreak/>
        <w:t xml:space="preserve">Lisaks väidetakse, et sekretariaat isegi ületas </w:t>
      </w:r>
      <w:proofErr w:type="spellStart"/>
      <w:r>
        <w:rPr>
          <w:lang w:val="et"/>
        </w:rPr>
        <w:t>IHRi</w:t>
      </w:r>
      <w:proofErr w:type="spellEnd"/>
      <w:r>
        <w:rPr>
          <w:lang w:val="et"/>
        </w:rPr>
        <w:t xml:space="preserve"> artikli 55 lõikes 2 sätestatud tehnilisi nõudeid, edastades pärast iga rahvusvaheliste tervise-eeskirjade muudatuste töörühma [WGIHR] koosolekut kõigile 196 osalisriigile „kõik kavandatud muutused neis [308] muudatustes, mille on välja töötanud rahvusvaheliste tervise-eeskirjade muudatuste töörühm.</w:t>
      </w:r>
    </w:p>
    <w:p w14:paraId="6BA7BA3A" w14:textId="28C5E6BB" w:rsidR="00552BB7" w:rsidRDefault="00BA640C">
      <w:pPr>
        <w:pStyle w:val="BodyText"/>
        <w:spacing w:before="119"/>
        <w:ind w:left="115" w:right="105"/>
        <w:jc w:val="both"/>
      </w:pPr>
      <w:r>
        <w:rPr>
          <w:lang w:val="et"/>
        </w:rPr>
        <w:t xml:space="preserve">Need väärad väited tuleb tagasi lükata. Vastavalt </w:t>
      </w:r>
      <w:proofErr w:type="spellStart"/>
      <w:r>
        <w:rPr>
          <w:lang w:val="et"/>
        </w:rPr>
        <w:t>IHRi</w:t>
      </w:r>
      <w:proofErr w:type="spellEnd"/>
      <w:r>
        <w:rPr>
          <w:lang w:val="et"/>
        </w:rPr>
        <w:t xml:space="preserve"> artikli 55 lõikele 2 edastab peadirektor </w:t>
      </w:r>
      <w:proofErr w:type="spellStart"/>
      <w:r>
        <w:rPr>
          <w:lang w:val="et"/>
        </w:rPr>
        <w:t>IHRi</w:t>
      </w:r>
      <w:proofErr w:type="spellEnd"/>
      <w:r>
        <w:rPr>
          <w:lang w:val="et"/>
        </w:rPr>
        <w:t xml:space="preserve"> muudatusettepanekute </w:t>
      </w:r>
      <w:r>
        <w:rPr>
          <w:b/>
          <w:bCs/>
          <w:lang w:val="et"/>
        </w:rPr>
        <w:t>lõpliku teksti</w:t>
      </w:r>
      <w:r>
        <w:rPr>
          <w:lang w:val="et"/>
        </w:rPr>
        <w:t>, mida Maailma Terviseassamblee peab kaaluma ja potentsiaalselt vastu võtma</w:t>
      </w:r>
      <w:r w:rsidR="00670121">
        <w:rPr>
          <w:lang w:val="et"/>
        </w:rPr>
        <w:t>,</w:t>
      </w:r>
      <w:r>
        <w:rPr>
          <w:lang w:val="et"/>
        </w:rPr>
        <w:t xml:space="preserve"> </w:t>
      </w:r>
      <w:r>
        <w:rPr>
          <w:b/>
          <w:bCs/>
          <w:lang w:val="et"/>
        </w:rPr>
        <w:t xml:space="preserve">neli kuud enne </w:t>
      </w:r>
      <w:r>
        <w:rPr>
          <w:lang w:val="et"/>
        </w:rPr>
        <w:t xml:space="preserve">vastavat Maailma Terviseassambleed. Mis tahes muu tõlgendus on vastuolus </w:t>
      </w:r>
      <w:proofErr w:type="spellStart"/>
      <w:r>
        <w:rPr>
          <w:lang w:val="et"/>
        </w:rPr>
        <w:t>IHRi</w:t>
      </w:r>
      <w:proofErr w:type="spellEnd"/>
      <w:r>
        <w:rPr>
          <w:lang w:val="et"/>
        </w:rPr>
        <w:t xml:space="preserve"> artikli 55 lõike 2 mõtte ja eesmärgiga ning WHO sekretariaadi enda kehtestatud </w:t>
      </w:r>
      <w:proofErr w:type="spellStart"/>
      <w:r>
        <w:rPr>
          <w:lang w:val="et"/>
        </w:rPr>
        <w:t>IHRi</w:t>
      </w:r>
      <w:proofErr w:type="spellEnd"/>
      <w:r>
        <w:rPr>
          <w:lang w:val="et"/>
        </w:rPr>
        <w:t xml:space="preserve"> artikli 55 lõike 2 tõlgendusega, mida ta järgis kuni küsimuste ja vastuste avaldamiseni. Lisaks on praeguses protsessis </w:t>
      </w:r>
      <w:r>
        <w:rPr>
          <w:b/>
          <w:bCs/>
          <w:lang w:val="et"/>
        </w:rPr>
        <w:t>eiratud</w:t>
      </w:r>
      <w:r>
        <w:rPr>
          <w:lang w:val="et"/>
        </w:rPr>
        <w:t xml:space="preserve"> Maailma Terviseassamblee </w:t>
      </w:r>
      <w:r>
        <w:rPr>
          <w:b/>
          <w:bCs/>
          <w:lang w:val="et"/>
        </w:rPr>
        <w:t>töökorda</w:t>
      </w:r>
      <w:r>
        <w:rPr>
          <w:lang w:val="et"/>
        </w:rPr>
        <w:t>.</w:t>
      </w:r>
    </w:p>
    <w:p w14:paraId="1CA046F2" w14:textId="77777777" w:rsidR="00552BB7" w:rsidRDefault="00552BB7">
      <w:pPr>
        <w:pStyle w:val="BodyText"/>
        <w:spacing w:before="7"/>
      </w:pPr>
    </w:p>
    <w:p w14:paraId="4BCE7FC4" w14:textId="77777777" w:rsidR="00552BB7" w:rsidRDefault="00BA640C">
      <w:pPr>
        <w:pStyle w:val="Heading2"/>
      </w:pPr>
      <w:proofErr w:type="spellStart"/>
      <w:r>
        <w:rPr>
          <w:lang w:val="et"/>
        </w:rPr>
        <w:t>IHRi</w:t>
      </w:r>
      <w:proofErr w:type="spellEnd"/>
      <w:r>
        <w:rPr>
          <w:lang w:val="et"/>
        </w:rPr>
        <w:t xml:space="preserve"> artikli 55 lõike 2 eseme ja eesmärgi (või „vaimu“) eiramine</w:t>
      </w:r>
    </w:p>
    <w:p w14:paraId="4C08517A" w14:textId="0F1619B9" w:rsidR="00552BB7" w:rsidRDefault="00BA640C">
      <w:pPr>
        <w:pStyle w:val="BodyText"/>
        <w:spacing w:before="117"/>
        <w:ind w:left="115" w:right="106"/>
        <w:jc w:val="both"/>
      </w:pPr>
      <w:r>
        <w:rPr>
          <w:lang w:val="et"/>
        </w:rPr>
        <w:t xml:space="preserve">Nagu iga </w:t>
      </w:r>
      <w:proofErr w:type="spellStart"/>
      <w:r>
        <w:rPr>
          <w:lang w:val="et"/>
        </w:rPr>
        <w:t>mitmepoolset</w:t>
      </w:r>
      <w:proofErr w:type="spellEnd"/>
      <w:r>
        <w:rPr>
          <w:lang w:val="et"/>
        </w:rPr>
        <w:t xml:space="preserve"> lepingut, tuleb ka </w:t>
      </w:r>
      <w:proofErr w:type="spellStart"/>
      <w:r>
        <w:rPr>
          <w:lang w:val="et"/>
        </w:rPr>
        <w:t>IHRi</w:t>
      </w:r>
      <w:proofErr w:type="spellEnd"/>
      <w:r>
        <w:rPr>
          <w:lang w:val="et"/>
        </w:rPr>
        <w:t xml:space="preserve"> tõlgendada ja kohaldada kooskõlas </w:t>
      </w:r>
      <w:hyperlink r:id="rId13">
        <w:r>
          <w:rPr>
            <w:color w:val="0000FF"/>
            <w:u w:val="single"/>
            <w:lang w:val="et"/>
          </w:rPr>
          <w:t>rahvusvaheliste lepingute õiguse Viini konventsiooni</w:t>
        </w:r>
      </w:hyperlink>
      <w:r>
        <w:rPr>
          <w:lang w:val="et"/>
        </w:rPr>
        <w:t xml:space="preserve"> artikli 31 lõikega 1. Seda tuleb tõlgendada kõnealuse õigusnormi eset ja eesmärki („vaimu“) silmas pidades. </w:t>
      </w:r>
      <w:proofErr w:type="spellStart"/>
      <w:r>
        <w:rPr>
          <w:lang w:val="et"/>
        </w:rPr>
        <w:t>IHRi</w:t>
      </w:r>
      <w:proofErr w:type="spellEnd"/>
      <w:r>
        <w:rPr>
          <w:lang w:val="et"/>
        </w:rPr>
        <w:t xml:space="preserve"> artikli 55 lõike 2 ese ja eesmärk on anda kõigile </w:t>
      </w:r>
      <w:proofErr w:type="spellStart"/>
      <w:r>
        <w:rPr>
          <w:lang w:val="et"/>
        </w:rPr>
        <w:t>IHRi</w:t>
      </w:r>
      <w:proofErr w:type="spellEnd"/>
      <w:r>
        <w:rPr>
          <w:lang w:val="et"/>
        </w:rPr>
        <w:t xml:space="preserve"> osalisriikidele piisav võimalus hinnata põhjalikult kavandatavate muudatuste rii</w:t>
      </w:r>
      <w:r w:rsidR="00372064">
        <w:rPr>
          <w:lang w:val="et"/>
        </w:rPr>
        <w:t>gisiseseid</w:t>
      </w:r>
      <w:r>
        <w:rPr>
          <w:lang w:val="et"/>
        </w:rPr>
        <w:t xml:space="preserve"> õiguslikke, institutsioonilisi, poliitilisi ja finantsmõjusid ning nende vastavust riikide muudele kohustustele, mis tulenevad rahvusvahelisest õigusest, sealhulgas rahvusvahelisest ja piirkondlikust </w:t>
      </w:r>
      <w:proofErr w:type="spellStart"/>
      <w:r>
        <w:rPr>
          <w:lang w:val="et"/>
        </w:rPr>
        <w:t>inimõigustealasest</w:t>
      </w:r>
      <w:proofErr w:type="spellEnd"/>
      <w:r>
        <w:rPr>
          <w:lang w:val="et"/>
        </w:rPr>
        <w:t xml:space="preserve"> õigusest. See hõlmab avatud poliitilist arutelu ja hinnangut selle kohta, kas asjaomane riik on valmis andma Maailma Terviseorganisatsioonile ja eelkõige Maailma Terviseorganisatsiooni peasekretärile ja rahvusvahelise tähtsusega rahvatervisealaste hädaolukordade ajal </w:t>
      </w:r>
      <w:proofErr w:type="spellStart"/>
      <w:r>
        <w:rPr>
          <w:lang w:val="et"/>
        </w:rPr>
        <w:t>IHRi</w:t>
      </w:r>
      <w:proofErr w:type="spellEnd"/>
      <w:r>
        <w:rPr>
          <w:lang w:val="et"/>
        </w:rPr>
        <w:t xml:space="preserve"> alusel loodavatele hädaolukorra komiteedele üle täiendavaid pädevusi.</w:t>
      </w:r>
    </w:p>
    <w:p w14:paraId="5AC59DED" w14:textId="4A7BB36D" w:rsidR="00552BB7" w:rsidRDefault="00BA640C" w:rsidP="0047319D">
      <w:pPr>
        <w:pStyle w:val="BodyText"/>
        <w:spacing w:before="119" w:line="242" w:lineRule="auto"/>
        <w:ind w:left="115" w:right="107" w:firstLine="50"/>
        <w:jc w:val="both"/>
      </w:pPr>
      <w:r>
        <w:rPr>
          <w:lang w:val="et"/>
        </w:rPr>
        <w:t xml:space="preserve">Praegu arutatavad </w:t>
      </w:r>
      <w:proofErr w:type="spellStart"/>
      <w:r>
        <w:rPr>
          <w:lang w:val="et"/>
        </w:rPr>
        <w:t>IHRi</w:t>
      </w:r>
      <w:proofErr w:type="spellEnd"/>
      <w:r>
        <w:rPr>
          <w:lang w:val="et"/>
        </w:rPr>
        <w:t xml:space="preserve"> muudatusettepanekud näevad ette sellise üleandmise, tehes näiteks ettepaneku laiendada tervisealaste hädaolukordade väljakuulutamise pädevust </w:t>
      </w:r>
      <w:proofErr w:type="spellStart"/>
      <w:r>
        <w:rPr>
          <w:lang w:val="et"/>
        </w:rPr>
        <w:t>IHRi</w:t>
      </w:r>
      <w:proofErr w:type="spellEnd"/>
      <w:r>
        <w:rPr>
          <w:lang w:val="et"/>
        </w:rPr>
        <w:t xml:space="preserve"> artiklite 1 ja</w:t>
      </w:r>
      <w:r w:rsidR="00372064">
        <w:rPr>
          <w:lang w:val="et"/>
        </w:rPr>
        <w:t xml:space="preserve"> </w:t>
      </w:r>
      <w:r>
        <w:rPr>
          <w:lang w:val="et"/>
        </w:rPr>
        <w:t xml:space="preserve">12 </w:t>
      </w:r>
      <w:r>
        <w:rPr>
          <w:u w:val="single"/>
          <w:lang w:val="et"/>
        </w:rPr>
        <w:t>muudatusettepanekute</w:t>
      </w:r>
      <w:r>
        <w:rPr>
          <w:lang w:val="et"/>
        </w:rPr>
        <w:t xml:space="preserve"> alusel; ning volitada selgesõnaliselt peadirektorit ja hädaolukorra komiteesid soovitama konkreetsete tervisetoodete kasutamist rahvusvahelise tähtsusega rahvatervisealaste hädaolukordade ajal vastavalt </w:t>
      </w:r>
      <w:proofErr w:type="spellStart"/>
      <w:r>
        <w:rPr>
          <w:lang w:val="et"/>
        </w:rPr>
        <w:t>IHRi</w:t>
      </w:r>
      <w:proofErr w:type="spellEnd"/>
      <w:r>
        <w:rPr>
          <w:lang w:val="et"/>
        </w:rPr>
        <w:t xml:space="preserve"> artiklite 15 ja 16 muudatusettepanekutele. Täidesaatvad asutused võivad soovida konsulteerida oma seadusandjate ja muude asutustega ning mitmes riigis võib põhiseaduslik kord ette näha kohustusliku parlamentaarse heakskiitmise menetluse.</w:t>
      </w:r>
    </w:p>
    <w:p w14:paraId="6A487339" w14:textId="069F2AAD" w:rsidR="00552BB7" w:rsidRDefault="00BA640C">
      <w:pPr>
        <w:pStyle w:val="BodyText"/>
        <w:spacing w:before="115"/>
        <w:ind w:left="115" w:right="111"/>
        <w:jc w:val="both"/>
      </w:pPr>
      <w:r>
        <w:rPr>
          <w:lang w:val="et"/>
        </w:rPr>
        <w:t xml:space="preserve">Arvestades Maailma Terviseorganisatsiooni kavatsust võtta </w:t>
      </w:r>
      <w:proofErr w:type="spellStart"/>
      <w:r>
        <w:rPr>
          <w:lang w:val="et"/>
        </w:rPr>
        <w:t>IHRi</w:t>
      </w:r>
      <w:proofErr w:type="spellEnd"/>
      <w:r>
        <w:rPr>
          <w:lang w:val="et"/>
        </w:rPr>
        <w:t xml:space="preserve"> muudatusettepanekud vastu koos uue </w:t>
      </w:r>
      <w:hyperlink r:id="rId14">
        <w:r>
          <w:rPr>
            <w:color w:val="0000FF"/>
            <w:u w:val="single"/>
            <w:lang w:val="et"/>
          </w:rPr>
          <w:t>pandeemialeppe</w:t>
        </w:r>
      </w:hyperlink>
      <w:r>
        <w:rPr>
          <w:color w:val="0000FF"/>
          <w:lang w:val="et"/>
        </w:rPr>
        <w:t xml:space="preserve"> </w:t>
      </w:r>
      <w:r>
        <w:rPr>
          <w:lang w:val="et"/>
        </w:rPr>
        <w:t xml:space="preserve">eelnõuga 77. Maailma Terviseassambleel, tekib täiendav probleem: Riigid peavad põhjalikult hindama, kuidas kavandatavad </w:t>
      </w:r>
      <w:proofErr w:type="spellStart"/>
      <w:r>
        <w:rPr>
          <w:lang w:val="et"/>
        </w:rPr>
        <w:t>IHRi</w:t>
      </w:r>
      <w:proofErr w:type="spellEnd"/>
      <w:r>
        <w:rPr>
          <w:lang w:val="et"/>
        </w:rPr>
        <w:t xml:space="preserve"> muudatused mõjutavad lepingu sätteid, et vältida kattuvaid ja vastuolulisi kohustusi vastavate rahvusvaheliste õigusaktide alusel ning hinnata võimalikke kaugeleulatuvaid õiguslikke, institutsionaalseid ja rahalisi tagajärgi riiklikul tasandil.</w:t>
      </w:r>
    </w:p>
    <w:p w14:paraId="787941A6" w14:textId="02BBFB9A" w:rsidR="00552BB7" w:rsidRDefault="00BA640C">
      <w:pPr>
        <w:pStyle w:val="BodyText"/>
        <w:spacing w:before="123"/>
        <w:ind w:left="115" w:right="106"/>
        <w:jc w:val="both"/>
        <w:rPr>
          <w:lang w:val="et"/>
        </w:rPr>
      </w:pPr>
      <w:r>
        <w:rPr>
          <w:lang w:val="et"/>
        </w:rPr>
        <w:t xml:space="preserve">Selliste hinnangute andmiseks tuleb </w:t>
      </w:r>
      <w:proofErr w:type="spellStart"/>
      <w:r>
        <w:rPr>
          <w:lang w:val="et"/>
        </w:rPr>
        <w:t>IHRi</w:t>
      </w:r>
      <w:proofErr w:type="spellEnd"/>
      <w:r>
        <w:rPr>
          <w:lang w:val="et"/>
        </w:rPr>
        <w:t xml:space="preserve"> </w:t>
      </w:r>
      <w:r w:rsidR="00372064">
        <w:rPr>
          <w:lang w:val="et"/>
        </w:rPr>
        <w:t xml:space="preserve">196 </w:t>
      </w:r>
      <w:r>
        <w:rPr>
          <w:lang w:val="et"/>
        </w:rPr>
        <w:t xml:space="preserve">osalisriigile esitada kavandatavate muudatuste lõplik tekst vähemalt neli kuud enne vastavat Maailma Terviseassambleed. </w:t>
      </w:r>
      <w:r w:rsidR="00372064">
        <w:rPr>
          <w:lang w:val="et"/>
        </w:rPr>
        <w:t xml:space="preserve">Riiklikes </w:t>
      </w:r>
      <w:r>
        <w:rPr>
          <w:lang w:val="et"/>
        </w:rPr>
        <w:t xml:space="preserve">menetlustes </w:t>
      </w:r>
      <w:r w:rsidR="00372064">
        <w:rPr>
          <w:lang w:val="et"/>
        </w:rPr>
        <w:t>hinnangu andmine</w:t>
      </w:r>
      <w:r>
        <w:rPr>
          <w:lang w:val="et"/>
        </w:rPr>
        <w:t xml:space="preserve"> teksti</w:t>
      </w:r>
      <w:r w:rsidR="00372064">
        <w:rPr>
          <w:lang w:val="et"/>
        </w:rPr>
        <w:t>le</w:t>
      </w:r>
      <w:r>
        <w:rPr>
          <w:lang w:val="et"/>
        </w:rPr>
        <w:t xml:space="preserve">, mis ei ole lõplik, on aja ja vahendite raiskamine, mis õõnestab </w:t>
      </w:r>
      <w:proofErr w:type="spellStart"/>
      <w:r>
        <w:rPr>
          <w:lang w:val="et"/>
        </w:rPr>
        <w:t>IHRi</w:t>
      </w:r>
      <w:proofErr w:type="spellEnd"/>
      <w:r>
        <w:rPr>
          <w:lang w:val="et"/>
        </w:rPr>
        <w:t xml:space="preserve"> artikli 55 lõike 2 eset ja eesmärki ning on seega absurdne. Se</w:t>
      </w:r>
      <w:r w:rsidR="00372064">
        <w:rPr>
          <w:lang w:val="et"/>
        </w:rPr>
        <w:t>llis</w:t>
      </w:r>
      <w:r>
        <w:rPr>
          <w:lang w:val="et"/>
        </w:rPr>
        <w:t xml:space="preserve">e </w:t>
      </w:r>
      <w:r w:rsidR="00372064">
        <w:rPr>
          <w:lang w:val="et"/>
        </w:rPr>
        <w:t>olukorraga on tegemist</w:t>
      </w:r>
      <w:r>
        <w:rPr>
          <w:lang w:val="et"/>
        </w:rPr>
        <w:t xml:space="preserve"> eelkõige siis, kui tekst, mis ei ole lõplik, koosneb 308 erinevast ja vastuolulisest ettepanekust, mille eesmärk oli algatada 15 kuud kestnud läbirääkimised </w:t>
      </w:r>
      <w:proofErr w:type="spellStart"/>
      <w:r>
        <w:rPr>
          <w:lang w:val="et"/>
        </w:rPr>
        <w:t>IHRi</w:t>
      </w:r>
      <w:proofErr w:type="spellEnd"/>
      <w:r>
        <w:rPr>
          <w:lang w:val="et"/>
        </w:rPr>
        <w:t xml:space="preserve"> muudatuste üle rahvusvaheliste tervise-eeskirjade muudatuste töörühmas</w:t>
      </w:r>
      <w:r w:rsidR="00372064">
        <w:rPr>
          <w:rStyle w:val="FootnoteReference"/>
          <w:lang w:val="et"/>
        </w:rPr>
        <w:footnoteReference w:id="1"/>
      </w:r>
      <w:r>
        <w:rPr>
          <w:lang w:val="et"/>
        </w:rPr>
        <w:t xml:space="preserve">, ning kui see tekst muutub pidevalt </w:t>
      </w:r>
      <w:proofErr w:type="spellStart"/>
      <w:r>
        <w:rPr>
          <w:lang w:val="et"/>
        </w:rPr>
        <w:t>WGIHRis</w:t>
      </w:r>
      <w:proofErr w:type="spellEnd"/>
      <w:r>
        <w:rPr>
          <w:lang w:val="et"/>
        </w:rPr>
        <w:t xml:space="preserve"> toimuvate läbirääkimiste tõttu, nagu see on kõigi töörühmade poolt välja töötatud muudatusettepanekute puhul, mida väidetavalt levitati kõigile riikidele pärast iga </w:t>
      </w:r>
      <w:proofErr w:type="spellStart"/>
      <w:r>
        <w:rPr>
          <w:lang w:val="et"/>
        </w:rPr>
        <w:t>WGIHRi</w:t>
      </w:r>
      <w:proofErr w:type="spellEnd"/>
      <w:r>
        <w:rPr>
          <w:lang w:val="et"/>
        </w:rPr>
        <w:t xml:space="preserve"> koosolekut. Samamoodi viib ebaloogiliste tulemusteni soovitus, et 308 algselt esitatud muudatusettepanekut või muudatusettepanekut, mida WGIHR arutas eri etappides, on lõplik tekst, mille üle tuleks hääletada 77. Maailma Terviseassambleel.</w:t>
      </w:r>
    </w:p>
    <w:p w14:paraId="70A9901A" w14:textId="77777777" w:rsidR="002A6071" w:rsidRDefault="002A6071">
      <w:pPr>
        <w:pStyle w:val="BodyText"/>
        <w:spacing w:before="123"/>
        <w:ind w:left="115" w:right="106"/>
        <w:jc w:val="both"/>
        <w:rPr>
          <w:lang w:val="et"/>
        </w:rPr>
      </w:pPr>
    </w:p>
    <w:p w14:paraId="24E4C7BE" w14:textId="6749EAA5" w:rsidR="00552BB7" w:rsidRDefault="00201FAC" w:rsidP="0047319D">
      <w:r>
        <w:rPr>
          <w:noProof/>
          <w:lang w:val="et"/>
        </w:rPr>
        <mc:AlternateContent>
          <mc:Choice Requires="wps">
            <w:drawing>
              <wp:anchor distT="0" distB="0" distL="0" distR="0" simplePos="0" relativeHeight="487587840" behindDoc="1" locked="0" layoutInCell="1" allowOverlap="1" wp14:anchorId="2469413B" wp14:editId="6FB46964">
                <wp:simplePos x="0" y="0"/>
                <wp:positionH relativeFrom="page">
                  <wp:posOffset>899160</wp:posOffset>
                </wp:positionH>
                <wp:positionV relativeFrom="paragraph">
                  <wp:posOffset>208280</wp:posOffset>
                </wp:positionV>
                <wp:extent cx="1830070" cy="6350"/>
                <wp:effectExtent l="0" t="0" r="0" b="0"/>
                <wp:wrapTopAndBottom/>
                <wp:docPr id="7821768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A153226" id="Rectangle 3" o:spid="_x0000_s1026" style="position:absolute;margin-left:70.8pt;margin-top:16.4pt;width:144.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" fillcolor="black" stroked="f">
                <w10:wrap type="topAndBottom" anchorx="page"/>
              </v:rect>
            </w:pict>
          </mc:Fallback>
        </mc:AlternateContent>
      </w:r>
      <w:bookmarkStart w:id="0" w:name="_Hlk167057794"/>
      <w:bookmarkStart w:id="1" w:name="_Hlk167057857"/>
      <w:r w:rsidR="00BA640C">
        <w:rPr>
          <w:lang w:val="et"/>
        </w:rPr>
        <w:t xml:space="preserve">Lisaks tuleb meeles pidada, et paljusid riike, nagu ka ELi liikmesriike, esindavad </w:t>
      </w:r>
      <w:proofErr w:type="spellStart"/>
      <w:r w:rsidR="00BA640C">
        <w:rPr>
          <w:lang w:val="et"/>
        </w:rPr>
        <w:t>WGIHRi</w:t>
      </w:r>
      <w:proofErr w:type="spellEnd"/>
      <w:r w:rsidR="00BA640C">
        <w:rPr>
          <w:lang w:val="et"/>
        </w:rPr>
        <w:t xml:space="preserve"> läbirääkimistel piirkondlikud organisatsioonid või tuginevad nad piirkondlikele esindustele või </w:t>
      </w:r>
      <w:r w:rsidR="00BA640C">
        <w:rPr>
          <w:lang w:val="et"/>
        </w:rPr>
        <w:lastRenderedPageBreak/>
        <w:t xml:space="preserve">diplomaatilistele rühmadele, kuna paljude madala ja keskmise sissetulekuga riikide </w:t>
      </w:r>
      <w:bookmarkEnd w:id="0"/>
      <w:r w:rsidR="00BA640C">
        <w:rPr>
          <w:lang w:val="et"/>
        </w:rPr>
        <w:t xml:space="preserve">delegatsioonide vahendid on väga piiratud. </w:t>
      </w:r>
      <w:bookmarkEnd w:id="1"/>
      <w:r w:rsidR="00BA640C">
        <w:rPr>
          <w:lang w:val="et"/>
        </w:rPr>
        <w:t xml:space="preserve">Protsessi nende teadaolevate omaduste tõttu on veelgi vajalikum, et kõikidele riikidele antakse vähemalt neli kuud aega muudatusettepanekute lõpliku teksti hindamiseks. Selle taustal võib Maailma Terviseorganisatsiooni </w:t>
      </w:r>
      <w:hyperlink r:id="rId15">
        <w:r w:rsidR="00BA640C">
          <w:rPr>
            <w:color w:val="0000FF"/>
            <w:u w:val="single"/>
            <w:lang w:val="et"/>
          </w:rPr>
          <w:t>avaldust</w:t>
        </w:r>
        <w:r w:rsidR="00BA640C">
          <w:rPr>
            <w:color w:val="0000FF"/>
            <w:lang w:val="et"/>
          </w:rPr>
          <w:t>,</w:t>
        </w:r>
      </w:hyperlink>
      <w:r w:rsidR="00BA640C">
        <w:rPr>
          <w:color w:val="0000FF"/>
          <w:lang w:val="et"/>
        </w:rPr>
        <w:t xml:space="preserve"> </w:t>
      </w:r>
      <w:r w:rsidR="00BA640C">
        <w:rPr>
          <w:lang w:val="et"/>
        </w:rPr>
        <w:t xml:space="preserve">et „sätte, mille eesmärk on tagada, et kõigil osalisriikidel on piisavalt aega kavandatavate muudatuste kaalumiseks ja kooskõlastamiseks riiklikult ja rahvusvaheliselt enne assamblee toimumist, vaim on saavutatud“, vaadelda ainult kui sekkumist riikide suveräänsetesse õigustesse ja samamoodi </w:t>
      </w:r>
      <w:r w:rsidR="002A6071">
        <w:rPr>
          <w:lang w:val="et"/>
        </w:rPr>
        <w:t xml:space="preserve">nende riikide esindatavate </w:t>
      </w:r>
      <w:r w:rsidR="00BA640C">
        <w:rPr>
          <w:lang w:val="et"/>
        </w:rPr>
        <w:t>inimeste demokraatlikesse osalemisõigustesse.</w:t>
      </w:r>
    </w:p>
    <w:p w14:paraId="77CF7F37" w14:textId="77777777" w:rsidR="00552BB7" w:rsidRDefault="00BA640C">
      <w:pPr>
        <w:pStyle w:val="BodyText"/>
        <w:spacing w:before="122"/>
        <w:ind w:left="115" w:right="105"/>
        <w:jc w:val="both"/>
      </w:pPr>
      <w:r>
        <w:rPr>
          <w:lang w:val="et"/>
        </w:rPr>
        <w:t xml:space="preserve">Lisaks sellele on nelja kuu pikkune tähtaeg muudatusettepanekute lõpliku teksti hindamiseks eriti asjakohane, arvestades vastuvõetud </w:t>
      </w:r>
      <w:proofErr w:type="spellStart"/>
      <w:r>
        <w:rPr>
          <w:lang w:val="et"/>
        </w:rPr>
        <w:t>IHRi</w:t>
      </w:r>
      <w:proofErr w:type="spellEnd"/>
      <w:r>
        <w:rPr>
          <w:lang w:val="et"/>
        </w:rPr>
        <w:t xml:space="preserve"> muudatuste ainulaadset õiguslikku staatust – need jõustuvad automaatselt, kui osalisriik ei loobu neist aktiivselt väga lühikese aja jooksul (10 kuud)</w:t>
      </w:r>
      <w:r>
        <w:rPr>
          <w:color w:val="4471C4"/>
          <w:lang w:val="et"/>
        </w:rPr>
        <w:t>.</w:t>
      </w:r>
    </w:p>
    <w:p w14:paraId="6E504DD9" w14:textId="77777777" w:rsidR="00552BB7" w:rsidRDefault="00552BB7">
      <w:pPr>
        <w:pStyle w:val="BodyText"/>
      </w:pPr>
    </w:p>
    <w:p w14:paraId="19C77B31" w14:textId="4F144CCE" w:rsidR="00552BB7" w:rsidRDefault="00BA640C">
      <w:pPr>
        <w:pStyle w:val="Heading2"/>
        <w:ind w:right="1223"/>
      </w:pPr>
      <w:r>
        <w:rPr>
          <w:lang w:val="et"/>
        </w:rPr>
        <w:t xml:space="preserve">WHO sekretariaadi </w:t>
      </w:r>
      <w:r w:rsidR="002A6071">
        <w:rPr>
          <w:lang w:val="et"/>
        </w:rPr>
        <w:t>om</w:t>
      </w:r>
      <w:r>
        <w:rPr>
          <w:lang w:val="et"/>
        </w:rPr>
        <w:t xml:space="preserve">apoolset </w:t>
      </w:r>
      <w:proofErr w:type="spellStart"/>
      <w:r>
        <w:rPr>
          <w:lang w:val="et"/>
        </w:rPr>
        <w:t>IHRi</w:t>
      </w:r>
      <w:proofErr w:type="spellEnd"/>
      <w:r>
        <w:rPr>
          <w:lang w:val="et"/>
        </w:rPr>
        <w:t xml:space="preserve"> artikli 55 lõike 2 mõistlikku tõlgendust on ootamatult ja mugavalt eiratud</w:t>
      </w:r>
    </w:p>
    <w:p w14:paraId="14CDB5EF" w14:textId="77777777" w:rsidR="00552BB7" w:rsidRDefault="00BA640C">
      <w:pPr>
        <w:pStyle w:val="BodyText"/>
        <w:spacing w:before="120"/>
        <w:ind w:left="115" w:right="107"/>
        <w:jc w:val="both"/>
      </w:pPr>
      <w:r>
        <w:rPr>
          <w:lang w:val="et"/>
        </w:rPr>
        <w:t xml:space="preserve">Kuni viimase ajani tõlgendas Maailma Terviseorganisatsioon </w:t>
      </w:r>
      <w:proofErr w:type="spellStart"/>
      <w:r>
        <w:rPr>
          <w:lang w:val="et"/>
        </w:rPr>
        <w:t>IHRi</w:t>
      </w:r>
      <w:proofErr w:type="spellEnd"/>
      <w:r>
        <w:rPr>
          <w:lang w:val="et"/>
        </w:rPr>
        <w:t xml:space="preserve"> artikli 55 lõiget 2 nii, et </w:t>
      </w:r>
      <w:proofErr w:type="spellStart"/>
      <w:r>
        <w:rPr>
          <w:lang w:val="et"/>
        </w:rPr>
        <w:t>IHRi</w:t>
      </w:r>
      <w:proofErr w:type="spellEnd"/>
      <w:r>
        <w:rPr>
          <w:lang w:val="et"/>
        </w:rPr>
        <w:t xml:space="preserve"> muudatusettepanekute lõplik tekst tuleb saata kõigile </w:t>
      </w:r>
      <w:proofErr w:type="spellStart"/>
      <w:r>
        <w:rPr>
          <w:lang w:val="et"/>
        </w:rPr>
        <w:t>IHRi</w:t>
      </w:r>
      <w:proofErr w:type="spellEnd"/>
      <w:r>
        <w:rPr>
          <w:lang w:val="et"/>
        </w:rPr>
        <w:t xml:space="preserve"> osalisriikidele neli kuud enne vastavat Maailma Terviseassambleed. Samuti näitavad tõendid, et juba 2022. aasta oktoobris kavatses sekretariaat selgelt kohaldada seda tõlgendust </w:t>
      </w:r>
      <w:proofErr w:type="spellStart"/>
      <w:r>
        <w:rPr>
          <w:lang w:val="et"/>
        </w:rPr>
        <w:t>IHRi</w:t>
      </w:r>
      <w:proofErr w:type="spellEnd"/>
      <w:r>
        <w:rPr>
          <w:lang w:val="et"/>
        </w:rPr>
        <w:t xml:space="preserve"> 15-kuulise muutmisprotsessi suhtes, mille üle tuli pidada läbirääkimisi </w:t>
      </w:r>
      <w:proofErr w:type="spellStart"/>
      <w:r>
        <w:rPr>
          <w:lang w:val="et"/>
        </w:rPr>
        <w:t>WGIHRi</w:t>
      </w:r>
      <w:proofErr w:type="spellEnd"/>
      <w:r>
        <w:rPr>
          <w:lang w:val="et"/>
        </w:rPr>
        <w:t xml:space="preserve"> raames, ja selle tulemuse suhtes.</w:t>
      </w:r>
    </w:p>
    <w:p w14:paraId="32C94EF8" w14:textId="77777777" w:rsidR="00552BB7" w:rsidRDefault="00BA640C">
      <w:pPr>
        <w:pStyle w:val="BodyText"/>
        <w:spacing w:before="120" w:line="242" w:lineRule="auto"/>
        <w:ind w:left="115" w:right="113"/>
        <w:jc w:val="both"/>
      </w:pPr>
      <w:r>
        <w:rPr>
          <w:lang w:val="et"/>
        </w:rPr>
        <w:t xml:space="preserve">Esiteks nähtub see selgelt </w:t>
      </w:r>
      <w:proofErr w:type="spellStart"/>
      <w:r>
        <w:rPr>
          <w:lang w:val="et"/>
        </w:rPr>
        <w:t>WGIHRi</w:t>
      </w:r>
      <w:proofErr w:type="spellEnd"/>
      <w:r>
        <w:rPr>
          <w:lang w:val="et"/>
        </w:rPr>
        <w:t xml:space="preserve"> 23. oktoobri 2022. aasta </w:t>
      </w:r>
      <w:hyperlink r:id="rId16">
        <w:r>
          <w:rPr>
            <w:color w:val="0000FF"/>
            <w:u w:val="single"/>
            <w:lang w:val="et"/>
          </w:rPr>
          <w:t>volitustest</w:t>
        </w:r>
      </w:hyperlink>
      <w:r>
        <w:rPr>
          <w:lang w:val="et"/>
        </w:rPr>
        <w:t xml:space="preserve">. Volituste lõikega 6 volitatakse </w:t>
      </w:r>
      <w:proofErr w:type="spellStart"/>
      <w:r>
        <w:rPr>
          <w:lang w:val="et"/>
        </w:rPr>
        <w:t>WGIHRi</w:t>
      </w:r>
      <w:proofErr w:type="spellEnd"/>
      <w:r>
        <w:rPr>
          <w:lang w:val="et"/>
        </w:rPr>
        <w:t xml:space="preserve"> 2024. aasta jaanuariks</w:t>
      </w:r>
    </w:p>
    <w:p w14:paraId="6FE73BF5" w14:textId="58D36D1A" w:rsidR="00552BB7" w:rsidRDefault="00BA640C">
      <w:pPr>
        <w:pStyle w:val="BodyText"/>
        <w:spacing w:before="115" w:line="242" w:lineRule="auto"/>
        <w:ind w:left="826" w:right="108"/>
        <w:jc w:val="both"/>
        <w:rPr>
          <w:sz w:val="14"/>
        </w:rPr>
      </w:pPr>
      <w:r>
        <w:rPr>
          <w:lang w:val="et"/>
        </w:rPr>
        <w:t xml:space="preserve">„esitama [...] oma </w:t>
      </w:r>
      <w:r>
        <w:rPr>
          <w:i/>
          <w:iCs/>
          <w:lang w:val="et"/>
        </w:rPr>
        <w:t>lõplik muudatusettepanekute pakett</w:t>
      </w:r>
      <w:r>
        <w:rPr>
          <w:lang w:val="et"/>
        </w:rPr>
        <w:t xml:space="preserve"> peadirektoraadile, kes edastab need kooskõlas artikli 55 lõikega 2 kõigile osalisriikidele, et neid saaks käsitleda seitsmekümne seitsmendal Maailma Terviseassambleel“</w:t>
      </w:r>
      <w:r w:rsidR="00FC50CE">
        <w:rPr>
          <w:rStyle w:val="FootnoteReference"/>
          <w:lang w:val="et"/>
        </w:rPr>
        <w:footnoteReference w:id="2"/>
      </w:r>
      <w:r>
        <w:rPr>
          <w:lang w:val="et"/>
        </w:rPr>
        <w:t>.</w:t>
      </w:r>
    </w:p>
    <w:p w14:paraId="14F42B3B" w14:textId="77777777" w:rsidR="00552BB7" w:rsidRDefault="00BA640C">
      <w:pPr>
        <w:pStyle w:val="BodyText"/>
        <w:spacing w:before="113"/>
        <w:ind w:left="115" w:right="105"/>
        <w:jc w:val="both"/>
      </w:pPr>
      <w:r>
        <w:rPr>
          <w:lang w:val="et"/>
        </w:rPr>
        <w:t xml:space="preserve">Seega viitavad volitused kahtlemata muudatusettepanekute </w:t>
      </w:r>
      <w:r>
        <w:rPr>
          <w:i/>
          <w:iCs/>
          <w:lang w:val="et"/>
        </w:rPr>
        <w:t>lõplikule paketile</w:t>
      </w:r>
      <w:r>
        <w:rPr>
          <w:lang w:val="et"/>
        </w:rPr>
        <w:t xml:space="preserve">, st </w:t>
      </w:r>
      <w:proofErr w:type="spellStart"/>
      <w:r>
        <w:rPr>
          <w:lang w:val="et"/>
        </w:rPr>
        <w:t>IHRi</w:t>
      </w:r>
      <w:proofErr w:type="spellEnd"/>
      <w:r>
        <w:rPr>
          <w:lang w:val="et"/>
        </w:rPr>
        <w:t xml:space="preserve"> muudatusettepanekutele nende lõplikus sõnastuses, millisena Maailma Terviseassamblee peaks neid käsitlema.</w:t>
      </w:r>
    </w:p>
    <w:p w14:paraId="762B2868" w14:textId="420D585C" w:rsidR="00552BB7" w:rsidRDefault="00BA640C">
      <w:pPr>
        <w:pStyle w:val="BodyText"/>
        <w:spacing w:before="122"/>
        <w:ind w:left="115" w:right="105" w:firstLine="50"/>
        <w:jc w:val="both"/>
      </w:pPr>
      <w:r>
        <w:rPr>
          <w:lang w:val="et"/>
        </w:rPr>
        <w:t xml:space="preserve">Teiseks on tõendeid selle kohta, et WHO sekretariaadil ei olnud 2022. aasta novembris õiguslikku kavatsust edastada osalisriikide esitatud 308 muudatusettepanekut </w:t>
      </w:r>
      <w:proofErr w:type="spellStart"/>
      <w:r>
        <w:rPr>
          <w:lang w:val="et"/>
        </w:rPr>
        <w:t>IHRi</w:t>
      </w:r>
      <w:proofErr w:type="spellEnd"/>
      <w:r>
        <w:rPr>
          <w:lang w:val="et"/>
        </w:rPr>
        <w:t xml:space="preserve"> artikli 55 lõike 2 kohaselt. Sekretariaat tunnistas, et need muudatusettepanekud olid mõeldud </w:t>
      </w:r>
      <w:proofErr w:type="spellStart"/>
      <w:r>
        <w:rPr>
          <w:lang w:val="et"/>
        </w:rPr>
        <w:t>WGIHRi</w:t>
      </w:r>
      <w:proofErr w:type="spellEnd"/>
      <w:r>
        <w:rPr>
          <w:lang w:val="et"/>
        </w:rPr>
        <w:t xml:space="preserve"> läbirääkimiste lähtepunktiks, mis edastati kõigile osalisriikidele </w:t>
      </w:r>
      <w:hyperlink r:id="rId17">
        <w:r>
          <w:rPr>
            <w:u w:val="single"/>
            <w:lang w:val="et"/>
          </w:rPr>
          <w:t>otsuse WHA75(9)</w:t>
        </w:r>
      </w:hyperlink>
      <w:r>
        <w:rPr>
          <w:lang w:val="et"/>
        </w:rPr>
        <w:t xml:space="preserve"> lõike 2 punkti c alusel, ja seega ei kujuta endast muudatusettepanekute lõplikku teksti. Oma </w:t>
      </w:r>
      <w:hyperlink r:id="rId18">
        <w:r>
          <w:rPr>
            <w:color w:val="0000FF"/>
            <w:u w:val="single"/>
            <w:lang w:val="et"/>
          </w:rPr>
          <w:t>pöördumises</w:t>
        </w:r>
      </w:hyperlink>
      <w:r>
        <w:rPr>
          <w:color w:val="0000FF"/>
          <w:lang w:val="et"/>
        </w:rPr>
        <w:t xml:space="preserve"> </w:t>
      </w:r>
      <w:r>
        <w:rPr>
          <w:lang w:val="et"/>
        </w:rPr>
        <w:t xml:space="preserve">osalisriikidele, mis kaasnes 308 muudatusettepaneku avaldamisega, ei öelnud WHO sekretariaat osalisriikidele, et edastatakse ametlikult muudatuste lõplik tekst, mida Maailma Terviseassamblee peab </w:t>
      </w:r>
      <w:proofErr w:type="spellStart"/>
      <w:r>
        <w:rPr>
          <w:lang w:val="et"/>
        </w:rPr>
        <w:t>IHRi</w:t>
      </w:r>
      <w:proofErr w:type="spellEnd"/>
      <w:r>
        <w:rPr>
          <w:lang w:val="et"/>
        </w:rPr>
        <w:t xml:space="preserve"> artikli 55 lõike 2 kohaselt arutama. Sellised selgesõnalised teated osalisriikidele on aga varem olnud sekretariaadi halduspraktika. See nähtub sekretariaadi </w:t>
      </w:r>
      <w:r w:rsidR="00FC50CE">
        <w:rPr>
          <w:lang w:val="et"/>
        </w:rPr>
        <w:t xml:space="preserve">muudest </w:t>
      </w:r>
      <w:proofErr w:type="spellStart"/>
      <w:r>
        <w:rPr>
          <w:lang w:val="et"/>
        </w:rPr>
        <w:t>IHRi</w:t>
      </w:r>
      <w:proofErr w:type="spellEnd"/>
      <w:r>
        <w:rPr>
          <w:lang w:val="et"/>
        </w:rPr>
        <w:t xml:space="preserve"> artikli 55 lõike 2 kohastest ametlikest teadetest, nt peadirektori 20. jaanuari 2022. aasta kirjast (</w:t>
      </w:r>
      <w:hyperlink r:id="rId19">
        <w:r>
          <w:rPr>
            <w:color w:val="0000FF"/>
            <w:u w:val="single"/>
            <w:lang w:val="et"/>
          </w:rPr>
          <w:t>viide: C.L.2.2022</w:t>
        </w:r>
      </w:hyperlink>
      <w:r>
        <w:rPr>
          <w:lang w:val="et"/>
        </w:rPr>
        <w:t>).</w:t>
      </w:r>
    </w:p>
    <w:p w14:paraId="66921A10" w14:textId="463A2D15" w:rsidR="00FC50CE" w:rsidRDefault="00BA640C" w:rsidP="00FC50CE">
      <w:pPr>
        <w:pStyle w:val="BodyText"/>
        <w:rPr>
          <w:lang w:val="et"/>
        </w:rPr>
      </w:pPr>
      <w:r>
        <w:rPr>
          <w:lang w:val="et"/>
        </w:rPr>
        <w:t xml:space="preserve">Kas sekretariaat on nüüdseks eemaldunud </w:t>
      </w:r>
      <w:proofErr w:type="spellStart"/>
      <w:r>
        <w:rPr>
          <w:lang w:val="et"/>
        </w:rPr>
        <w:t>IHRi</w:t>
      </w:r>
      <w:proofErr w:type="spellEnd"/>
      <w:r>
        <w:rPr>
          <w:lang w:val="et"/>
        </w:rPr>
        <w:t xml:space="preserve"> artikli 55 lõike 2 tõlgendusest, mis on kooskõlas sätte eseme ja eesmärgiga, mille kohaselt tuleb </w:t>
      </w:r>
      <w:proofErr w:type="spellStart"/>
      <w:r>
        <w:rPr>
          <w:lang w:val="et"/>
        </w:rPr>
        <w:t>IHRi</w:t>
      </w:r>
      <w:proofErr w:type="spellEnd"/>
      <w:r>
        <w:rPr>
          <w:lang w:val="et"/>
        </w:rPr>
        <w:t xml:space="preserve"> mis tahes muudatuste lõplikku teksti levitada neli kuud enne Maailma Terviseassamblee toimumist? Kui jah, siis miks? Kas liikmesriigid, st </w:t>
      </w:r>
      <w:proofErr w:type="spellStart"/>
      <w:r>
        <w:rPr>
          <w:lang w:val="et"/>
        </w:rPr>
        <w:t>IHRi</w:t>
      </w:r>
      <w:proofErr w:type="spellEnd"/>
      <w:r>
        <w:rPr>
          <w:lang w:val="et"/>
        </w:rPr>
        <w:t xml:space="preserve"> osalisriigid, on sellest probleemist täielikult teadlikud?</w:t>
      </w:r>
    </w:p>
    <w:p w14:paraId="2A188268" w14:textId="77777777" w:rsidR="00FC50CE" w:rsidRDefault="00FC50CE" w:rsidP="00FC50CE">
      <w:pPr>
        <w:pStyle w:val="BodyText"/>
        <w:rPr>
          <w:lang w:val="et"/>
        </w:rPr>
      </w:pPr>
    </w:p>
    <w:p w14:paraId="2A3E2ACD" w14:textId="03D97F31" w:rsidR="00552BB7" w:rsidRDefault="00201FAC" w:rsidP="0047319D">
      <w:pPr>
        <w:pStyle w:val="BodyText"/>
      </w:pPr>
      <w:r>
        <w:rPr>
          <w:noProof/>
          <w:lang w:val="et"/>
        </w:rPr>
        <mc:AlternateContent>
          <mc:Choice Requires="wps">
            <w:drawing>
              <wp:anchor distT="0" distB="0" distL="0" distR="0" simplePos="0" relativeHeight="487588352" behindDoc="1" locked="0" layoutInCell="1" allowOverlap="1" wp14:anchorId="74F83911" wp14:editId="6C8FD136">
                <wp:simplePos x="0" y="0"/>
                <wp:positionH relativeFrom="page">
                  <wp:posOffset>899160</wp:posOffset>
                </wp:positionH>
                <wp:positionV relativeFrom="paragraph">
                  <wp:posOffset>207010</wp:posOffset>
                </wp:positionV>
                <wp:extent cx="1830070" cy="6350"/>
                <wp:effectExtent l="0" t="0" r="0" b="0"/>
                <wp:wrapTopAndBottom/>
                <wp:docPr id="12592108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D5B036D" id="Rectangle 2" o:spid="_x0000_s1026" style="position:absolute;margin-left:70.8pt;margin-top:16.3pt;width:144.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" fillcolor="black" stroked="f">
                <w10:wrap type="topAndBottom" anchorx="page"/>
              </v:rect>
            </w:pict>
          </mc:Fallback>
        </mc:AlternateContent>
      </w:r>
      <w:r w:rsidR="00BA640C">
        <w:rPr>
          <w:b/>
          <w:bCs/>
          <w:i/>
          <w:iCs/>
          <w:lang w:val="et"/>
        </w:rPr>
        <w:t xml:space="preserve">Lõplik tekst ei olnud kättesaadav 4 kuud enne 77. Maailma Terviseassamblee algust, mis on vastuolus </w:t>
      </w:r>
      <w:proofErr w:type="spellStart"/>
      <w:r w:rsidR="00BA640C">
        <w:rPr>
          <w:b/>
          <w:bCs/>
          <w:i/>
          <w:iCs/>
          <w:lang w:val="et"/>
        </w:rPr>
        <w:t>IHRi</w:t>
      </w:r>
      <w:proofErr w:type="spellEnd"/>
      <w:r w:rsidR="00BA640C">
        <w:rPr>
          <w:b/>
          <w:bCs/>
          <w:i/>
          <w:iCs/>
          <w:lang w:val="et"/>
        </w:rPr>
        <w:t xml:space="preserve"> artikli 55 lõikega 2</w:t>
      </w:r>
    </w:p>
    <w:p w14:paraId="2DFCC16E" w14:textId="77777777" w:rsidR="00552BB7" w:rsidRDefault="00BA640C">
      <w:pPr>
        <w:pStyle w:val="BodyText"/>
        <w:spacing w:before="114" w:line="242" w:lineRule="auto"/>
        <w:ind w:left="115" w:right="109"/>
        <w:jc w:val="both"/>
      </w:pPr>
      <w:proofErr w:type="spellStart"/>
      <w:r>
        <w:rPr>
          <w:lang w:val="et"/>
        </w:rPr>
        <w:t>IHRi</w:t>
      </w:r>
      <w:proofErr w:type="spellEnd"/>
      <w:r>
        <w:rPr>
          <w:lang w:val="et"/>
        </w:rPr>
        <w:t xml:space="preserve"> muudatusettepanekute lõplik tekst ei ole tänaseni – vähem kui 30 päeva enne 77. Maailma Terviseassamblee algust – kättesaadav ja seetõttu ei ole sekretariaat seda kõikidele </w:t>
      </w:r>
      <w:proofErr w:type="spellStart"/>
      <w:r>
        <w:rPr>
          <w:lang w:val="et"/>
        </w:rPr>
        <w:t>IHRi</w:t>
      </w:r>
      <w:proofErr w:type="spellEnd"/>
      <w:r>
        <w:rPr>
          <w:lang w:val="et"/>
        </w:rPr>
        <w:t xml:space="preserve"> osalisriikidele edastanud. See on vastuolus </w:t>
      </w:r>
      <w:proofErr w:type="spellStart"/>
      <w:r>
        <w:rPr>
          <w:lang w:val="et"/>
        </w:rPr>
        <w:t>IHRi</w:t>
      </w:r>
      <w:proofErr w:type="spellEnd"/>
      <w:r>
        <w:rPr>
          <w:lang w:val="et"/>
        </w:rPr>
        <w:t xml:space="preserve"> artikli 55 lõikes 2 sätestatud neljakuulise perioodi nõudega.</w:t>
      </w:r>
    </w:p>
    <w:p w14:paraId="54957353" w14:textId="43A2CFEF" w:rsidR="00552BB7" w:rsidRDefault="00BA640C">
      <w:pPr>
        <w:pStyle w:val="BodyText"/>
        <w:spacing w:before="114"/>
        <w:ind w:left="115" w:right="108"/>
        <w:jc w:val="both"/>
      </w:pPr>
      <w:r>
        <w:rPr>
          <w:lang w:val="et"/>
        </w:rPr>
        <w:t xml:space="preserve">Ei 2022. aasta novembris algselt levitatud 308 muudatusettepanekut ega kõigi </w:t>
      </w:r>
      <w:proofErr w:type="spellStart"/>
      <w:r>
        <w:rPr>
          <w:lang w:val="et"/>
        </w:rPr>
        <w:t>WGIHRi</w:t>
      </w:r>
      <w:proofErr w:type="spellEnd"/>
      <w:r>
        <w:rPr>
          <w:lang w:val="et"/>
        </w:rPr>
        <w:t xml:space="preserve"> </w:t>
      </w:r>
      <w:r>
        <w:rPr>
          <w:lang w:val="et"/>
        </w:rPr>
        <w:lastRenderedPageBreak/>
        <w:t xml:space="preserve">töörühmade pärast iga </w:t>
      </w:r>
      <w:proofErr w:type="spellStart"/>
      <w:r>
        <w:rPr>
          <w:lang w:val="et"/>
        </w:rPr>
        <w:t>WGIHRi</w:t>
      </w:r>
      <w:proofErr w:type="spellEnd"/>
      <w:r>
        <w:rPr>
          <w:lang w:val="et"/>
        </w:rPr>
        <w:t xml:space="preserve"> koosolekut väljatöötatud muudatusettepanekute levitamine ega 17. aprillil 2024 kättesaadavaks tehtud </w:t>
      </w:r>
      <w:proofErr w:type="spellStart"/>
      <w:r>
        <w:rPr>
          <w:lang w:val="et"/>
        </w:rPr>
        <w:t>IHRi</w:t>
      </w:r>
      <w:proofErr w:type="spellEnd"/>
      <w:r>
        <w:rPr>
          <w:lang w:val="et"/>
        </w:rPr>
        <w:t xml:space="preserve"> muudatusettepanekute eelnõu (</w:t>
      </w:r>
      <w:hyperlink r:id="rId20">
        <w:r>
          <w:rPr>
            <w:color w:val="0000FF"/>
            <w:u w:val="single"/>
            <w:lang w:val="et"/>
          </w:rPr>
          <w:t>A/WGIHR/8</w:t>
        </w:r>
      </w:hyperlink>
      <w:r>
        <w:rPr>
          <w:lang w:val="et"/>
        </w:rPr>
        <w:t xml:space="preserve">) ei kujuta endast muudatusettepanekute lõplikku teksti. Pigem on need dokumendid </w:t>
      </w:r>
      <w:proofErr w:type="spellStart"/>
      <w:r>
        <w:rPr>
          <w:lang w:val="et"/>
        </w:rPr>
        <w:t>WGIHRi</w:t>
      </w:r>
      <w:proofErr w:type="spellEnd"/>
      <w:r>
        <w:rPr>
          <w:lang w:val="et"/>
        </w:rPr>
        <w:t xml:space="preserve"> raames toimuvate läbirääkimiste osa ja muutuvad </w:t>
      </w:r>
      <w:r w:rsidR="00FC50CE">
        <w:rPr>
          <w:lang w:val="et"/>
        </w:rPr>
        <w:t>seetõttu</w:t>
      </w:r>
      <w:r>
        <w:rPr>
          <w:lang w:val="et"/>
        </w:rPr>
        <w:t xml:space="preserve"> pidevalt. Nagu on sätestatud eespool nimetatud </w:t>
      </w:r>
      <w:proofErr w:type="spellStart"/>
      <w:r>
        <w:rPr>
          <w:lang w:val="et"/>
        </w:rPr>
        <w:t>WGIHRi</w:t>
      </w:r>
      <w:proofErr w:type="spellEnd"/>
      <w:r>
        <w:rPr>
          <w:lang w:val="et"/>
        </w:rPr>
        <w:t xml:space="preserve"> volitustes, pidanuks selle protsessi käigus 2024. aasta jaanuaris valmima muudatusettepanekute lõplik tekst edastamiseks kõikidele osalisriikidele enne 77. Maailma Terviseassambleed. WGIHR seda ei teinud.</w:t>
      </w:r>
    </w:p>
    <w:p w14:paraId="0476133E" w14:textId="77777777" w:rsidR="00552BB7" w:rsidRDefault="00BA640C">
      <w:pPr>
        <w:pStyle w:val="BodyText"/>
        <w:spacing w:before="122"/>
        <w:ind w:left="115" w:right="110"/>
        <w:jc w:val="both"/>
      </w:pPr>
      <w:proofErr w:type="spellStart"/>
      <w:r>
        <w:rPr>
          <w:lang w:val="et"/>
        </w:rPr>
        <w:t>IHRi</w:t>
      </w:r>
      <w:proofErr w:type="spellEnd"/>
      <w:r>
        <w:rPr>
          <w:lang w:val="et"/>
        </w:rPr>
        <w:t xml:space="preserve"> artikli 55 lõike 2 sõnastus on nelja kuu pikkuse nõude osas selge. Vastavalt </w:t>
      </w:r>
      <w:proofErr w:type="spellStart"/>
      <w:r>
        <w:rPr>
          <w:lang w:val="et"/>
        </w:rPr>
        <w:t>IHRi</w:t>
      </w:r>
      <w:proofErr w:type="spellEnd"/>
      <w:r>
        <w:rPr>
          <w:lang w:val="et"/>
        </w:rPr>
        <w:t xml:space="preserve"> artikli 55 lõike 2 koostajate selgesõnalisele kavatsusele on see säte </w:t>
      </w:r>
      <w:proofErr w:type="spellStart"/>
      <w:r>
        <w:rPr>
          <w:i/>
          <w:iCs/>
          <w:lang w:val="et"/>
        </w:rPr>
        <w:t>lex</w:t>
      </w:r>
      <w:proofErr w:type="spellEnd"/>
      <w:r>
        <w:rPr>
          <w:i/>
          <w:iCs/>
          <w:lang w:val="et"/>
        </w:rPr>
        <w:t xml:space="preserve"> </w:t>
      </w:r>
      <w:proofErr w:type="spellStart"/>
      <w:r>
        <w:rPr>
          <w:i/>
          <w:iCs/>
          <w:lang w:val="et"/>
        </w:rPr>
        <w:t>specialis</w:t>
      </w:r>
      <w:proofErr w:type="spellEnd"/>
      <w:r>
        <w:rPr>
          <w:lang w:val="et"/>
        </w:rPr>
        <w:t xml:space="preserve"> säte seoses üldise reegliga, mis on sätestatud rahvusvaheliste lepingute õiguse Viini konventsiooni artikli 40 lõikes 2 </w:t>
      </w:r>
      <w:proofErr w:type="spellStart"/>
      <w:r>
        <w:rPr>
          <w:lang w:val="et"/>
        </w:rPr>
        <w:t>mitmepoolsete</w:t>
      </w:r>
      <w:proofErr w:type="spellEnd"/>
      <w:r>
        <w:rPr>
          <w:lang w:val="et"/>
        </w:rPr>
        <w:t xml:space="preserve"> lepingute muutmise kohta.</w:t>
      </w:r>
    </w:p>
    <w:p w14:paraId="40CCEE11" w14:textId="77777777" w:rsidR="00552BB7" w:rsidRDefault="00552BB7">
      <w:pPr>
        <w:pStyle w:val="BodyText"/>
        <w:rPr>
          <w:sz w:val="26"/>
        </w:rPr>
      </w:pPr>
    </w:p>
    <w:p w14:paraId="10D5D307" w14:textId="77777777" w:rsidR="00552BB7" w:rsidRDefault="00BA640C">
      <w:pPr>
        <w:pStyle w:val="Heading1"/>
        <w:spacing w:before="192"/>
        <w:jc w:val="both"/>
      </w:pPr>
      <w:r>
        <w:rPr>
          <w:lang w:val="et"/>
        </w:rPr>
        <w:t>Maailma Terviseassamblee kodukorra rikkumine</w:t>
      </w:r>
    </w:p>
    <w:p w14:paraId="760D66A4" w14:textId="580FE588" w:rsidR="00552BB7" w:rsidRDefault="00BA640C">
      <w:pPr>
        <w:pStyle w:val="BodyText"/>
        <w:spacing w:before="117"/>
        <w:ind w:left="115" w:right="107"/>
        <w:jc w:val="both"/>
      </w:pPr>
      <w:r>
        <w:rPr>
          <w:lang w:val="et"/>
        </w:rPr>
        <w:t xml:space="preserve">Ei WGIHR ega </w:t>
      </w:r>
      <w:proofErr w:type="spellStart"/>
      <w:r>
        <w:rPr>
          <w:lang w:val="et"/>
        </w:rPr>
        <w:t>valitsustevaheline</w:t>
      </w:r>
      <w:proofErr w:type="spellEnd"/>
      <w:r>
        <w:rPr>
          <w:lang w:val="et"/>
        </w:rPr>
        <w:t xml:space="preserve"> läbirääkimisorgan (INB) ei ole lõpetanud läbirääkimisi oma vastavate õigusaktide üle ning Maailma Terviseorganisatsiooni liikmesriikidele ei ole kättesaadavad ei </w:t>
      </w:r>
      <w:proofErr w:type="spellStart"/>
      <w:r>
        <w:rPr>
          <w:lang w:val="et"/>
        </w:rPr>
        <w:t>IHRi</w:t>
      </w:r>
      <w:proofErr w:type="spellEnd"/>
      <w:r>
        <w:rPr>
          <w:lang w:val="et"/>
        </w:rPr>
        <w:t xml:space="preserve"> kavandatavate muudatuste ega uue pandeemialeppe lõplikud versioonid. Kui te ei lükka edasi nii </w:t>
      </w:r>
      <w:proofErr w:type="spellStart"/>
      <w:r>
        <w:rPr>
          <w:lang w:val="et"/>
        </w:rPr>
        <w:t>IHRi</w:t>
      </w:r>
      <w:proofErr w:type="spellEnd"/>
      <w:r>
        <w:rPr>
          <w:lang w:val="et"/>
        </w:rPr>
        <w:t xml:space="preserve"> muudatuste kui ka uue pandeemialeppe vastuvõtmise tähtaega, siis </w:t>
      </w:r>
      <w:r w:rsidR="00FC50CE">
        <w:rPr>
          <w:lang w:val="et"/>
        </w:rPr>
        <w:t>on teie tegevus</w:t>
      </w:r>
      <w:r>
        <w:rPr>
          <w:lang w:val="et"/>
        </w:rPr>
        <w:t xml:space="preserve"> vastuolus</w:t>
      </w:r>
      <w:r w:rsidR="00FC50CE">
        <w:rPr>
          <w:lang w:val="et"/>
        </w:rPr>
        <w:t xml:space="preserve"> ka</w:t>
      </w:r>
      <w:r>
        <w:rPr>
          <w:lang w:val="et"/>
        </w:rPr>
        <w:t xml:space="preserve"> </w:t>
      </w:r>
      <w:hyperlink r:id="rId21">
        <w:r>
          <w:rPr>
            <w:u w:val="single"/>
            <w:lang w:val="et"/>
          </w:rPr>
          <w:t>Maailma Terviseassamblee kodukorraga.</w:t>
        </w:r>
        <w:r>
          <w:rPr>
            <w:lang w:val="et"/>
          </w:rPr>
          <w:t xml:space="preserve"> </w:t>
        </w:r>
      </w:hyperlink>
      <w:r>
        <w:rPr>
          <w:lang w:val="et"/>
        </w:rPr>
        <w:t xml:space="preserve">Maailma Terviseassamblee </w:t>
      </w:r>
      <w:proofErr w:type="spellStart"/>
      <w:r>
        <w:rPr>
          <w:lang w:val="et"/>
        </w:rPr>
        <w:t>kokkukutsujana</w:t>
      </w:r>
      <w:proofErr w:type="spellEnd"/>
      <w:r>
        <w:rPr>
          <w:lang w:val="et"/>
        </w:rPr>
        <w:t xml:space="preserve"> ja </w:t>
      </w:r>
      <w:proofErr w:type="spellStart"/>
      <w:r w:rsidRPr="0047319D">
        <w:rPr>
          <w:i/>
          <w:iCs/>
          <w:lang w:val="et"/>
        </w:rPr>
        <w:t>ex</w:t>
      </w:r>
      <w:proofErr w:type="spellEnd"/>
      <w:r w:rsidRPr="0047319D">
        <w:rPr>
          <w:i/>
          <w:iCs/>
          <w:lang w:val="et"/>
        </w:rPr>
        <w:t xml:space="preserve"> </w:t>
      </w:r>
      <w:proofErr w:type="spellStart"/>
      <w:r w:rsidRPr="0047319D">
        <w:rPr>
          <w:i/>
          <w:iCs/>
          <w:lang w:val="et"/>
        </w:rPr>
        <w:t>officio</w:t>
      </w:r>
      <w:proofErr w:type="spellEnd"/>
      <w:r>
        <w:rPr>
          <w:lang w:val="et"/>
        </w:rPr>
        <w:t xml:space="preserve"> Maailma Terviseassamblee sekretärina ning WHO vastutava ametnikuna peate tagama </w:t>
      </w:r>
      <w:hyperlink r:id="rId22">
        <w:r>
          <w:rPr>
            <w:color w:val="0000FF"/>
            <w:u w:val="single"/>
            <w:lang w:val="et"/>
          </w:rPr>
          <w:t>Maailma Terviseassamblee</w:t>
        </w:r>
      </w:hyperlink>
      <w:r>
        <w:rPr>
          <w:color w:val="0000FF"/>
          <w:lang w:val="et"/>
        </w:rPr>
        <w:t xml:space="preserve"> </w:t>
      </w:r>
      <w:hyperlink r:id="rId23">
        <w:r>
          <w:rPr>
            <w:color w:val="0000FF"/>
            <w:u w:val="single"/>
            <w:lang w:val="et"/>
          </w:rPr>
          <w:t>kodukorra</w:t>
        </w:r>
        <w:r>
          <w:rPr>
            <w:color w:val="0000FF"/>
            <w:lang w:val="et"/>
          </w:rPr>
          <w:t xml:space="preserve"> </w:t>
        </w:r>
      </w:hyperlink>
      <w:r>
        <w:rPr>
          <w:lang w:val="et"/>
        </w:rPr>
        <w:t>järgimise</w:t>
      </w:r>
      <w:r>
        <w:rPr>
          <w:color w:val="4471C4"/>
          <w:lang w:val="et"/>
        </w:rPr>
        <w:t>.</w:t>
      </w:r>
    </w:p>
    <w:p w14:paraId="7B279D22" w14:textId="77777777" w:rsidR="00552BB7" w:rsidRDefault="00BA640C">
      <w:pPr>
        <w:pStyle w:val="BodyText"/>
        <w:spacing w:before="125"/>
        <w:ind w:left="115" w:right="108"/>
        <w:jc w:val="both"/>
      </w:pPr>
      <w:r>
        <w:rPr>
          <w:lang w:val="et"/>
        </w:rPr>
        <w:t xml:space="preserve">Üldjuhul tehakse kõik esialgse päevakorraga seotud dokumendid veebis kättesaadavaks vähemalt kuus nädalat enne Maailma Terviseassamblee korralise istungjärgu algust (14. reegel). Kuigi 13. ja 15. reegliga on lubatud mõned erandid, kui Maailma Terviseassamblee on kokku leppinud või kui Maailma Terviseassamblee president on </w:t>
      </w:r>
      <w:proofErr w:type="spellStart"/>
      <w:r>
        <w:rPr>
          <w:lang w:val="et"/>
        </w:rPr>
        <w:t>üldkomitee</w:t>
      </w:r>
      <w:proofErr w:type="spellEnd"/>
      <w:r>
        <w:rPr>
          <w:lang w:val="et"/>
        </w:rPr>
        <w:t xml:space="preserve"> nõusolekul otsustanud need reeglid peatada, ei kohaldata neid paindlikke võimalusi rahvusvaheliste konventsioonide või lepingute või rahvusvaheliste eeskirjade suhtes, mille vastuvõtmiseks on tehtud ettepanek Maailma Terviseassambleele. 10. reegel sätestab, et „peadirektor konsulteerib ÜROga ja spetsialiseeritud asutustega ning liikmesriikidega [nende ...] konventsioonide või lepingute või [...] eeskirjade [...] sätete osas, mis mõjutavad nende tegevust“. Samuti edastab peadirektor Maailma Terviseassambleele ÜRO, tema spetsialiseeritud asutuste ja valitsuste märkused, mis tulenevad sellistest konsultatsioonidest.</w:t>
      </w:r>
    </w:p>
    <w:p w14:paraId="39C40F6C" w14:textId="77777777" w:rsidR="00552BB7" w:rsidRDefault="00BA640C">
      <w:pPr>
        <w:pStyle w:val="BodyText"/>
        <w:spacing w:before="119"/>
        <w:ind w:left="115" w:right="106"/>
        <w:jc w:val="both"/>
      </w:pPr>
      <w:r>
        <w:rPr>
          <w:lang w:val="et"/>
        </w:rPr>
        <w:t xml:space="preserve">10. reegli järgimine eeldab esiteks, et ÜRO-le, tema spetsialiseeritud asutustele ja valitsustele antakse võimalus konsulteerida nii uue pandeemialeppe kui ka </w:t>
      </w:r>
      <w:proofErr w:type="spellStart"/>
      <w:r>
        <w:rPr>
          <w:lang w:val="et"/>
        </w:rPr>
        <w:t>IHRi</w:t>
      </w:r>
      <w:proofErr w:type="spellEnd"/>
      <w:r>
        <w:rPr>
          <w:lang w:val="et"/>
        </w:rPr>
        <w:t xml:space="preserve"> muudatusettepanekute lõpliku teksti üle, ning teiseks, et enne Maailma Terviseassambleed antakse mõistlik ajavahemik sellisteks tõhusateks rahvusvahelisteks konsultatsioonideks ja märkuste esitamiseks. Vähem kui 30 päeva enne Maailma Terviseassamblee algust ning arvestades, et pandeemiakokkuleppe lõplik tekst ja kavandatud </w:t>
      </w:r>
      <w:proofErr w:type="spellStart"/>
      <w:r>
        <w:rPr>
          <w:lang w:val="et"/>
        </w:rPr>
        <w:t>IHRi</w:t>
      </w:r>
      <w:proofErr w:type="spellEnd"/>
      <w:r>
        <w:rPr>
          <w:lang w:val="et"/>
        </w:rPr>
        <w:t xml:space="preserve"> muudatuste lõplik sõnastus puuduvad, ei ole enam jäänud mõistlikku aega selliste konsultatsioonide läbiviimiseks, nagu on sätestatud Maailma Terviseassamblee kodukorras.</w:t>
      </w:r>
    </w:p>
    <w:p w14:paraId="319075A1" w14:textId="77777777" w:rsidR="00552BB7" w:rsidRDefault="00BA640C">
      <w:pPr>
        <w:pStyle w:val="BodyText"/>
        <w:spacing w:before="120" w:line="242" w:lineRule="auto"/>
        <w:ind w:left="115" w:right="111"/>
        <w:jc w:val="both"/>
      </w:pPr>
      <w:r>
        <w:rPr>
          <w:lang w:val="et"/>
        </w:rPr>
        <w:t>Lisaks tekivad praktilised probleemid seoses nende dokumentide õigeaegse tõlkimisega WHO ametlikesse keeltesse, mis võimaldaks kõigil delegatsioonidel võrdselt osaleda Maailma Terviseassamblee aruteludes.</w:t>
      </w:r>
    </w:p>
    <w:p w14:paraId="0DFD81B3" w14:textId="77777777" w:rsidR="00552BB7" w:rsidRDefault="00BA640C">
      <w:pPr>
        <w:pStyle w:val="Heading2"/>
        <w:spacing w:before="114"/>
      </w:pPr>
      <w:r>
        <w:rPr>
          <w:lang w:val="et"/>
        </w:rPr>
        <w:t xml:space="preserve">Üleskutse mitte võtta 77. Maailma Terviseassambleel vastu </w:t>
      </w:r>
      <w:proofErr w:type="spellStart"/>
      <w:r>
        <w:rPr>
          <w:lang w:val="et"/>
        </w:rPr>
        <w:t>IHRi</w:t>
      </w:r>
      <w:proofErr w:type="spellEnd"/>
      <w:r>
        <w:rPr>
          <w:lang w:val="et"/>
        </w:rPr>
        <w:t xml:space="preserve"> muudatusi ja pandeemialepet</w:t>
      </w:r>
    </w:p>
    <w:p w14:paraId="530CE57A" w14:textId="3AE141F2" w:rsidR="00552BB7" w:rsidRDefault="00BA640C">
      <w:pPr>
        <w:pStyle w:val="BodyText"/>
        <w:spacing w:before="76"/>
        <w:ind w:left="115" w:right="108"/>
        <w:jc w:val="both"/>
      </w:pPr>
      <w:r>
        <w:rPr>
          <w:lang w:val="et"/>
        </w:rPr>
        <w:t xml:space="preserve">Eespool öeldut silmas pidades kutsume WHO sekretariaati ja teid, dr </w:t>
      </w:r>
      <w:proofErr w:type="spellStart"/>
      <w:r>
        <w:rPr>
          <w:lang w:val="et"/>
        </w:rPr>
        <w:t>Tedros</w:t>
      </w:r>
      <w:proofErr w:type="spellEnd"/>
      <w:r>
        <w:rPr>
          <w:lang w:val="et"/>
        </w:rPr>
        <w:t xml:space="preserve">, üles lõpetama </w:t>
      </w:r>
      <w:proofErr w:type="spellStart"/>
      <w:r>
        <w:rPr>
          <w:lang w:val="et"/>
        </w:rPr>
        <w:t>IHRi</w:t>
      </w:r>
      <w:proofErr w:type="spellEnd"/>
      <w:r>
        <w:rPr>
          <w:lang w:val="et"/>
        </w:rPr>
        <w:t xml:space="preserve"> artikli 55 lõike 2 ja Maailma Terviseassamblee kodukorra rikkumine. </w:t>
      </w:r>
      <w:proofErr w:type="spellStart"/>
      <w:r>
        <w:rPr>
          <w:lang w:val="et"/>
        </w:rPr>
        <w:t>IHRi</w:t>
      </w:r>
      <w:proofErr w:type="spellEnd"/>
      <w:r>
        <w:rPr>
          <w:lang w:val="et"/>
        </w:rPr>
        <w:t xml:space="preserve"> kavandatud muudatuste vastuvõtmiseks 77. Maailma Terviseassambleel ei ole enam seaduslikku võimalust, samuti ei saa</w:t>
      </w:r>
      <w:r w:rsidR="002A6071">
        <w:rPr>
          <w:lang w:val="et"/>
        </w:rPr>
        <w:t xml:space="preserve"> </w:t>
      </w:r>
      <w:r>
        <w:rPr>
          <w:lang w:val="et"/>
        </w:rPr>
        <w:t xml:space="preserve">vastu võtta uut pandeemialepet, mille kohaldamisala on </w:t>
      </w:r>
      <w:proofErr w:type="spellStart"/>
      <w:r>
        <w:rPr>
          <w:i/>
          <w:iCs/>
          <w:lang w:val="et"/>
        </w:rPr>
        <w:t>ratione</w:t>
      </w:r>
      <w:proofErr w:type="spellEnd"/>
      <w:r>
        <w:rPr>
          <w:i/>
          <w:iCs/>
          <w:lang w:val="et"/>
        </w:rPr>
        <w:t xml:space="preserve"> </w:t>
      </w:r>
      <w:proofErr w:type="spellStart"/>
      <w:r>
        <w:rPr>
          <w:i/>
          <w:iCs/>
          <w:lang w:val="et"/>
        </w:rPr>
        <w:t>materiae</w:t>
      </w:r>
      <w:proofErr w:type="spellEnd"/>
      <w:r>
        <w:rPr>
          <w:lang w:val="et"/>
        </w:rPr>
        <w:t xml:space="preserve"> ja institutsiooniline raamistik kattub oluliselt (muudetud) </w:t>
      </w:r>
      <w:proofErr w:type="spellStart"/>
      <w:r>
        <w:rPr>
          <w:lang w:val="et"/>
        </w:rPr>
        <w:t>IHRi</w:t>
      </w:r>
      <w:proofErr w:type="spellEnd"/>
      <w:r>
        <w:rPr>
          <w:lang w:val="et"/>
        </w:rPr>
        <w:t xml:space="preserve"> omaga. Mõlema dokumendi vastuvõtmi</w:t>
      </w:r>
      <w:r w:rsidR="007202F3">
        <w:rPr>
          <w:lang w:val="et"/>
        </w:rPr>
        <w:t>ne</w:t>
      </w:r>
      <w:r>
        <w:rPr>
          <w:lang w:val="et"/>
        </w:rPr>
        <w:t xml:space="preserve"> tuleb edasi lükata, </w:t>
      </w:r>
      <w:r w:rsidR="007202F3">
        <w:rPr>
          <w:lang w:val="et"/>
        </w:rPr>
        <w:t xml:space="preserve">et </w:t>
      </w:r>
      <w:r>
        <w:rPr>
          <w:lang w:val="et"/>
        </w:rPr>
        <w:t>tagad</w:t>
      </w:r>
      <w:r w:rsidR="007202F3">
        <w:rPr>
          <w:lang w:val="et"/>
        </w:rPr>
        <w:t>a</w:t>
      </w:r>
      <w:r>
        <w:rPr>
          <w:lang w:val="et"/>
        </w:rPr>
        <w:t xml:space="preserve"> rahvusvahelise õigusriigi põhimõtte kaitse ning menetluslik ja tulemuste võrdsus, võimaldad</w:t>
      </w:r>
      <w:r w:rsidR="007202F3">
        <w:rPr>
          <w:lang w:val="et"/>
        </w:rPr>
        <w:t>a</w:t>
      </w:r>
      <w:r>
        <w:rPr>
          <w:lang w:val="et"/>
        </w:rPr>
        <w:t xml:space="preserve"> õiglast panust ja arutelu.</w:t>
      </w:r>
    </w:p>
    <w:p w14:paraId="30CC4CA4" w14:textId="6EABC311" w:rsidR="00552BB7" w:rsidRDefault="00BA640C">
      <w:pPr>
        <w:pStyle w:val="BodyText"/>
        <w:spacing w:before="119"/>
        <w:ind w:left="115" w:right="105"/>
        <w:jc w:val="both"/>
      </w:pPr>
      <w:r>
        <w:rPr>
          <w:lang w:val="et"/>
        </w:rPr>
        <w:lastRenderedPageBreak/>
        <w:t xml:space="preserve">Palun korraldage </w:t>
      </w:r>
      <w:proofErr w:type="spellStart"/>
      <w:r>
        <w:rPr>
          <w:lang w:val="et"/>
        </w:rPr>
        <w:t>IHRi</w:t>
      </w:r>
      <w:proofErr w:type="spellEnd"/>
      <w:r>
        <w:rPr>
          <w:lang w:val="et"/>
        </w:rPr>
        <w:t xml:space="preserve"> muudatuste ja uue pandeemialeppe, mis ei ole </w:t>
      </w:r>
      <w:r w:rsidR="007202F3">
        <w:rPr>
          <w:lang w:val="et"/>
        </w:rPr>
        <w:t xml:space="preserve">30 päeva enne 77. Maailma Terviseassamblee algust </w:t>
      </w:r>
      <w:r>
        <w:rPr>
          <w:lang w:val="et"/>
        </w:rPr>
        <w:t xml:space="preserve">veel lõplikult vormistatud, vastuvõtmise edasilükkamine. Teie </w:t>
      </w:r>
      <w:proofErr w:type="spellStart"/>
      <w:r>
        <w:rPr>
          <w:lang w:val="et"/>
        </w:rPr>
        <w:t>auülesanne</w:t>
      </w:r>
      <w:proofErr w:type="spellEnd"/>
      <w:r>
        <w:rPr>
          <w:lang w:val="et"/>
        </w:rPr>
        <w:t xml:space="preserve"> on austada riikide suveräänsust ja järgida seadusega ettenähtud menetlusi, mis on teie kohustus osalisriikide ja kogu maailmas kostuvate murelike häälte ees!</w:t>
      </w:r>
    </w:p>
    <w:p w14:paraId="28A508D2" w14:textId="77777777" w:rsidR="00552BB7" w:rsidRDefault="00552BB7">
      <w:pPr>
        <w:pStyle w:val="BodyText"/>
        <w:rPr>
          <w:sz w:val="26"/>
        </w:rPr>
      </w:pPr>
    </w:p>
    <w:p w14:paraId="5E502093" w14:textId="77777777" w:rsidR="00552BB7" w:rsidRDefault="00BA640C">
      <w:pPr>
        <w:pStyle w:val="BodyText"/>
        <w:spacing w:before="199"/>
        <w:ind w:left="115"/>
      </w:pPr>
      <w:r>
        <w:rPr>
          <w:lang w:val="et"/>
        </w:rPr>
        <w:t>Lugupidamisega</w:t>
      </w:r>
    </w:p>
    <w:p w14:paraId="42FEA1C3" w14:textId="77777777" w:rsidR="00552BB7" w:rsidRDefault="00552BB7">
      <w:pPr>
        <w:pStyle w:val="BodyText"/>
        <w:rPr>
          <w:sz w:val="26"/>
        </w:rPr>
      </w:pPr>
    </w:p>
    <w:p w14:paraId="3D908111" w14:textId="77777777" w:rsidR="00552BB7" w:rsidRDefault="00BA640C">
      <w:pPr>
        <w:spacing w:before="192"/>
        <w:ind w:left="115"/>
      </w:pPr>
      <w:r>
        <w:rPr>
          <w:i/>
          <w:iCs/>
          <w:lang w:val="et"/>
        </w:rPr>
        <w:t xml:space="preserve">Dr. Silvia </w:t>
      </w:r>
      <w:proofErr w:type="spellStart"/>
      <w:r>
        <w:rPr>
          <w:i/>
          <w:iCs/>
          <w:lang w:val="et"/>
        </w:rPr>
        <w:t>Behrendt</w:t>
      </w:r>
      <w:proofErr w:type="spellEnd"/>
      <w:r>
        <w:rPr>
          <w:lang w:val="et"/>
        </w:rPr>
        <w:t xml:space="preserve">, </w:t>
      </w:r>
      <w:proofErr w:type="spellStart"/>
      <w:r>
        <w:rPr>
          <w:lang w:val="et"/>
        </w:rPr>
        <w:t>Global</w:t>
      </w:r>
      <w:proofErr w:type="spellEnd"/>
      <w:r>
        <w:rPr>
          <w:lang w:val="et"/>
        </w:rPr>
        <w:t xml:space="preserve"> </w:t>
      </w:r>
      <w:proofErr w:type="spellStart"/>
      <w:r>
        <w:rPr>
          <w:lang w:val="et"/>
        </w:rPr>
        <w:t>Health</w:t>
      </w:r>
      <w:proofErr w:type="spellEnd"/>
      <w:r>
        <w:rPr>
          <w:lang w:val="et"/>
        </w:rPr>
        <w:t xml:space="preserve"> </w:t>
      </w:r>
      <w:proofErr w:type="spellStart"/>
      <w:r>
        <w:rPr>
          <w:lang w:val="et"/>
        </w:rPr>
        <w:t>Responsibility</w:t>
      </w:r>
      <w:proofErr w:type="spellEnd"/>
      <w:r>
        <w:rPr>
          <w:lang w:val="et"/>
        </w:rPr>
        <w:t xml:space="preserve"> Agency direktor</w:t>
      </w:r>
    </w:p>
    <w:p w14:paraId="6BB45119" w14:textId="77777777" w:rsidR="00552BB7" w:rsidRDefault="00552BB7">
      <w:pPr>
        <w:pStyle w:val="BodyText"/>
        <w:rPr>
          <w:sz w:val="26"/>
        </w:rPr>
      </w:pPr>
    </w:p>
    <w:p w14:paraId="7F9829CF" w14:textId="77777777" w:rsidR="00552BB7" w:rsidRDefault="00552BB7">
      <w:pPr>
        <w:pStyle w:val="BodyText"/>
        <w:rPr>
          <w:sz w:val="26"/>
        </w:rPr>
      </w:pPr>
    </w:p>
    <w:p w14:paraId="0B88E29D" w14:textId="77777777" w:rsidR="00552BB7" w:rsidRDefault="00552BB7">
      <w:pPr>
        <w:pStyle w:val="BodyText"/>
        <w:spacing w:before="10"/>
      </w:pPr>
    </w:p>
    <w:p w14:paraId="1D6A509E" w14:textId="77777777" w:rsidR="00552BB7" w:rsidRDefault="00BA640C">
      <w:pPr>
        <w:pStyle w:val="Heading1"/>
      </w:pPr>
      <w:r>
        <w:rPr>
          <w:color w:val="040C28"/>
          <w:lang w:val="et"/>
        </w:rPr>
        <w:t>Koopia:</w:t>
      </w:r>
    </w:p>
    <w:p w14:paraId="12A37DFD" w14:textId="77777777" w:rsidR="00552BB7" w:rsidRDefault="00552BB7">
      <w:pPr>
        <w:pStyle w:val="BodyText"/>
        <w:spacing w:before="11"/>
        <w:rPr>
          <w:b/>
          <w:sz w:val="38"/>
        </w:rPr>
      </w:pPr>
    </w:p>
    <w:p w14:paraId="25251C6B" w14:textId="77777777" w:rsidR="00552BB7" w:rsidRDefault="00BA640C">
      <w:pPr>
        <w:spacing w:line="343" w:lineRule="auto"/>
        <w:ind w:left="115" w:right="4491"/>
        <w:rPr>
          <w:b/>
          <w:sz w:val="20"/>
        </w:rPr>
      </w:pPr>
      <w:r>
        <w:rPr>
          <w:b/>
          <w:bCs/>
          <w:color w:val="040C28"/>
          <w:sz w:val="20"/>
          <w:lang w:val="et"/>
        </w:rPr>
        <w:t xml:space="preserve">Rahvusvaheliste tervise-eeskirjade sekretariaat </w:t>
      </w:r>
      <w:proofErr w:type="spellStart"/>
      <w:r>
        <w:rPr>
          <w:b/>
          <w:bCs/>
          <w:color w:val="040C28"/>
          <w:sz w:val="20"/>
          <w:lang w:val="et"/>
        </w:rPr>
        <w:t>Steven</w:t>
      </w:r>
      <w:proofErr w:type="spellEnd"/>
      <w:r>
        <w:rPr>
          <w:b/>
          <w:bCs/>
          <w:color w:val="040C28"/>
          <w:sz w:val="20"/>
          <w:lang w:val="et"/>
        </w:rPr>
        <w:t xml:space="preserve"> </w:t>
      </w:r>
      <w:proofErr w:type="spellStart"/>
      <w:r>
        <w:rPr>
          <w:b/>
          <w:bCs/>
          <w:color w:val="040C28"/>
          <w:sz w:val="20"/>
          <w:lang w:val="et"/>
        </w:rPr>
        <w:t>Solomon</w:t>
      </w:r>
      <w:proofErr w:type="spellEnd"/>
      <w:r>
        <w:rPr>
          <w:b/>
          <w:bCs/>
          <w:color w:val="040C28"/>
          <w:sz w:val="20"/>
          <w:lang w:val="et"/>
        </w:rPr>
        <w:t>, WHO peajurist</w:t>
      </w:r>
    </w:p>
    <w:p w14:paraId="1BBFEF9E" w14:textId="77777777" w:rsidR="00552BB7" w:rsidRDefault="00BA640C">
      <w:pPr>
        <w:spacing w:line="229" w:lineRule="exact"/>
        <w:ind w:left="115"/>
        <w:rPr>
          <w:b/>
          <w:sz w:val="20"/>
        </w:rPr>
      </w:pPr>
      <w:r>
        <w:rPr>
          <w:b/>
          <w:bCs/>
          <w:sz w:val="20"/>
          <w:lang w:val="et"/>
        </w:rPr>
        <w:t>Maailma Terviseorganisatsiooni juhatuse liikmed:</w:t>
      </w:r>
    </w:p>
    <w:p w14:paraId="2D584376" w14:textId="77777777" w:rsidR="00552BB7" w:rsidRDefault="00BA640C">
      <w:pPr>
        <w:spacing w:before="1"/>
        <w:ind w:left="115" w:right="5454"/>
        <w:rPr>
          <w:sz w:val="20"/>
        </w:rPr>
      </w:pPr>
      <w:r>
        <w:rPr>
          <w:sz w:val="20"/>
          <w:lang w:val="et"/>
        </w:rPr>
        <w:t xml:space="preserve">Dr </w:t>
      </w:r>
      <w:proofErr w:type="spellStart"/>
      <w:r>
        <w:rPr>
          <w:sz w:val="20"/>
          <w:lang w:val="et"/>
        </w:rPr>
        <w:t>Hanan</w:t>
      </w:r>
      <w:proofErr w:type="spellEnd"/>
      <w:r>
        <w:rPr>
          <w:sz w:val="20"/>
          <w:lang w:val="et"/>
        </w:rPr>
        <w:t xml:space="preserve"> </w:t>
      </w:r>
      <w:proofErr w:type="spellStart"/>
      <w:r>
        <w:rPr>
          <w:sz w:val="20"/>
          <w:lang w:val="et"/>
        </w:rPr>
        <w:t>Mohamed</w:t>
      </w:r>
      <w:proofErr w:type="spellEnd"/>
      <w:r>
        <w:rPr>
          <w:sz w:val="20"/>
          <w:lang w:val="et"/>
        </w:rPr>
        <w:t xml:space="preserve"> Al </w:t>
      </w:r>
      <w:proofErr w:type="spellStart"/>
      <w:r>
        <w:rPr>
          <w:sz w:val="20"/>
          <w:lang w:val="et"/>
        </w:rPr>
        <w:t>Kuwari</w:t>
      </w:r>
      <w:proofErr w:type="spellEnd"/>
      <w:r>
        <w:rPr>
          <w:sz w:val="20"/>
          <w:lang w:val="et"/>
        </w:rPr>
        <w:t xml:space="preserve">, Qatar, eesistuja Dr Sabin </w:t>
      </w:r>
      <w:proofErr w:type="spellStart"/>
      <w:r>
        <w:rPr>
          <w:sz w:val="20"/>
          <w:lang w:val="et"/>
        </w:rPr>
        <w:t>Nsanzimana</w:t>
      </w:r>
      <w:proofErr w:type="spellEnd"/>
      <w:r>
        <w:rPr>
          <w:sz w:val="20"/>
          <w:lang w:val="et"/>
        </w:rPr>
        <w:t xml:space="preserve">, Rwanda, </w:t>
      </w:r>
      <w:proofErr w:type="spellStart"/>
      <w:r>
        <w:rPr>
          <w:sz w:val="20"/>
          <w:lang w:val="et"/>
        </w:rPr>
        <w:t>aseeesistuja</w:t>
      </w:r>
      <w:proofErr w:type="spellEnd"/>
    </w:p>
    <w:p w14:paraId="2E20CF26" w14:textId="77777777" w:rsidR="00552BB7" w:rsidRDefault="00BA640C">
      <w:pPr>
        <w:spacing w:before="1"/>
        <w:ind w:left="115" w:right="345"/>
        <w:rPr>
          <w:sz w:val="20"/>
        </w:rPr>
      </w:pPr>
      <w:proofErr w:type="spellStart"/>
      <w:r>
        <w:rPr>
          <w:sz w:val="20"/>
          <w:lang w:val="et"/>
        </w:rPr>
        <w:t>Kerstin</w:t>
      </w:r>
      <w:proofErr w:type="spellEnd"/>
      <w:r>
        <w:rPr>
          <w:sz w:val="20"/>
          <w:lang w:val="et"/>
        </w:rPr>
        <w:t xml:space="preserve"> </w:t>
      </w:r>
      <w:proofErr w:type="spellStart"/>
      <w:r>
        <w:rPr>
          <w:sz w:val="20"/>
          <w:lang w:val="et"/>
        </w:rPr>
        <w:t>Vesna</w:t>
      </w:r>
      <w:proofErr w:type="spellEnd"/>
      <w:r>
        <w:rPr>
          <w:sz w:val="20"/>
          <w:lang w:val="et"/>
        </w:rPr>
        <w:t xml:space="preserve"> </w:t>
      </w:r>
      <w:proofErr w:type="spellStart"/>
      <w:r>
        <w:rPr>
          <w:sz w:val="20"/>
          <w:lang w:val="et"/>
        </w:rPr>
        <w:t>Petrič</w:t>
      </w:r>
      <w:proofErr w:type="spellEnd"/>
      <w:r>
        <w:rPr>
          <w:sz w:val="20"/>
          <w:lang w:val="et"/>
        </w:rPr>
        <w:t xml:space="preserve"> (MD), Sloveenia, raportöör, paludes selgesõnaliselt edastada kiri kõigile Euroopa Parlamendi liikmetele:</w:t>
      </w:r>
    </w:p>
    <w:p w14:paraId="3BB7B102"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w:t>
      </w:r>
      <w:proofErr w:type="spellStart"/>
      <w:r>
        <w:rPr>
          <w:sz w:val="20"/>
          <w:lang w:val="et"/>
        </w:rPr>
        <w:t>Malachie</w:t>
      </w:r>
      <w:proofErr w:type="spellEnd"/>
      <w:r>
        <w:rPr>
          <w:sz w:val="20"/>
          <w:lang w:val="et"/>
        </w:rPr>
        <w:t xml:space="preserve"> </w:t>
      </w:r>
      <w:proofErr w:type="spellStart"/>
      <w:r>
        <w:rPr>
          <w:sz w:val="20"/>
          <w:lang w:val="et"/>
        </w:rPr>
        <w:t>Manaouda</w:t>
      </w:r>
      <w:proofErr w:type="spellEnd"/>
      <w:r>
        <w:rPr>
          <w:sz w:val="20"/>
          <w:lang w:val="et"/>
        </w:rPr>
        <w:t>, Kamerun</w:t>
      </w:r>
    </w:p>
    <w:p w14:paraId="110E6927"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Said </w:t>
      </w:r>
      <w:proofErr w:type="spellStart"/>
      <w:r>
        <w:rPr>
          <w:sz w:val="20"/>
          <w:lang w:val="et"/>
        </w:rPr>
        <w:t>Anli</w:t>
      </w:r>
      <w:proofErr w:type="spellEnd"/>
      <w:r>
        <w:rPr>
          <w:sz w:val="20"/>
          <w:lang w:val="et"/>
        </w:rPr>
        <w:t xml:space="preserve"> </w:t>
      </w:r>
      <w:proofErr w:type="spellStart"/>
      <w:r>
        <w:rPr>
          <w:sz w:val="20"/>
          <w:lang w:val="et"/>
        </w:rPr>
        <w:t>Aboubacar</w:t>
      </w:r>
      <w:proofErr w:type="spellEnd"/>
      <w:r>
        <w:rPr>
          <w:sz w:val="20"/>
          <w:lang w:val="et"/>
        </w:rPr>
        <w:t>, Komoorid</w:t>
      </w:r>
    </w:p>
    <w:p w14:paraId="70E4C552"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w:t>
      </w:r>
      <w:proofErr w:type="spellStart"/>
      <w:r>
        <w:rPr>
          <w:sz w:val="20"/>
          <w:lang w:val="et"/>
        </w:rPr>
        <w:t>Mekdes</w:t>
      </w:r>
      <w:proofErr w:type="spellEnd"/>
      <w:r>
        <w:rPr>
          <w:sz w:val="20"/>
          <w:lang w:val="et"/>
        </w:rPr>
        <w:t xml:space="preserve"> </w:t>
      </w:r>
      <w:proofErr w:type="spellStart"/>
      <w:r>
        <w:rPr>
          <w:sz w:val="20"/>
          <w:lang w:val="et"/>
        </w:rPr>
        <w:t>Daba</w:t>
      </w:r>
      <w:proofErr w:type="spellEnd"/>
      <w:r>
        <w:rPr>
          <w:sz w:val="20"/>
          <w:lang w:val="et"/>
        </w:rPr>
        <w:t xml:space="preserve"> </w:t>
      </w:r>
      <w:proofErr w:type="spellStart"/>
      <w:r>
        <w:rPr>
          <w:sz w:val="20"/>
          <w:lang w:val="et"/>
        </w:rPr>
        <w:t>Feyssa</w:t>
      </w:r>
      <w:proofErr w:type="spellEnd"/>
      <w:r>
        <w:rPr>
          <w:sz w:val="20"/>
          <w:lang w:val="et"/>
        </w:rPr>
        <w:t>, Etioopia</w:t>
      </w:r>
    </w:p>
    <w:p w14:paraId="1372D7EC"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w:t>
      </w:r>
      <w:proofErr w:type="spellStart"/>
      <w:r>
        <w:rPr>
          <w:sz w:val="20"/>
          <w:lang w:val="et"/>
        </w:rPr>
        <w:t>Nyane</w:t>
      </w:r>
      <w:proofErr w:type="spellEnd"/>
      <w:r>
        <w:rPr>
          <w:sz w:val="20"/>
          <w:lang w:val="et"/>
        </w:rPr>
        <w:t xml:space="preserve"> </w:t>
      </w:r>
      <w:proofErr w:type="spellStart"/>
      <w:r>
        <w:rPr>
          <w:sz w:val="20"/>
          <w:lang w:val="et"/>
        </w:rPr>
        <w:t>Letsie</w:t>
      </w:r>
      <w:proofErr w:type="spellEnd"/>
      <w:r>
        <w:rPr>
          <w:sz w:val="20"/>
          <w:lang w:val="et"/>
        </w:rPr>
        <w:t>, Lesotho</w:t>
      </w:r>
    </w:p>
    <w:p w14:paraId="37D23966"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Sabin </w:t>
      </w:r>
      <w:proofErr w:type="spellStart"/>
      <w:r>
        <w:rPr>
          <w:sz w:val="20"/>
          <w:lang w:val="et"/>
        </w:rPr>
        <w:t>Nsanzimana</w:t>
      </w:r>
      <w:proofErr w:type="spellEnd"/>
      <w:r>
        <w:rPr>
          <w:sz w:val="20"/>
          <w:lang w:val="et"/>
        </w:rPr>
        <w:t>, Rwanda</w:t>
      </w:r>
    </w:p>
    <w:p w14:paraId="16F0CE88" w14:textId="77777777" w:rsidR="00552BB7" w:rsidRDefault="00BA640C">
      <w:pPr>
        <w:pStyle w:val="ListParagraph"/>
        <w:numPr>
          <w:ilvl w:val="0"/>
          <w:numId w:val="1"/>
        </w:numPr>
        <w:tabs>
          <w:tab w:val="left" w:pos="835"/>
          <w:tab w:val="left" w:pos="836"/>
        </w:tabs>
        <w:spacing w:before="4"/>
        <w:ind w:hanging="361"/>
        <w:rPr>
          <w:sz w:val="20"/>
        </w:rPr>
      </w:pPr>
      <w:proofErr w:type="spellStart"/>
      <w:r>
        <w:rPr>
          <w:sz w:val="20"/>
          <w:lang w:val="et"/>
        </w:rPr>
        <w:t>Docteur</w:t>
      </w:r>
      <w:proofErr w:type="spellEnd"/>
      <w:r>
        <w:rPr>
          <w:sz w:val="20"/>
          <w:lang w:val="et"/>
        </w:rPr>
        <w:t xml:space="preserve"> Marie </w:t>
      </w:r>
      <w:proofErr w:type="spellStart"/>
      <w:r>
        <w:rPr>
          <w:sz w:val="20"/>
          <w:lang w:val="et"/>
        </w:rPr>
        <w:t>Khémesse</w:t>
      </w:r>
      <w:proofErr w:type="spellEnd"/>
      <w:r>
        <w:rPr>
          <w:sz w:val="20"/>
          <w:lang w:val="et"/>
        </w:rPr>
        <w:t xml:space="preserve"> </w:t>
      </w:r>
      <w:proofErr w:type="spellStart"/>
      <w:r>
        <w:rPr>
          <w:sz w:val="20"/>
          <w:lang w:val="et"/>
        </w:rPr>
        <w:t>Ngom</w:t>
      </w:r>
      <w:proofErr w:type="spellEnd"/>
      <w:r>
        <w:rPr>
          <w:sz w:val="20"/>
          <w:lang w:val="et"/>
        </w:rPr>
        <w:t xml:space="preserve"> </w:t>
      </w:r>
      <w:proofErr w:type="spellStart"/>
      <w:r>
        <w:rPr>
          <w:sz w:val="20"/>
          <w:lang w:val="et"/>
        </w:rPr>
        <w:t>Ndiaye</w:t>
      </w:r>
      <w:proofErr w:type="spellEnd"/>
      <w:r>
        <w:rPr>
          <w:sz w:val="20"/>
          <w:lang w:val="et"/>
        </w:rPr>
        <w:t>, Senegal</w:t>
      </w:r>
    </w:p>
    <w:p w14:paraId="2F2FEE08"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w:t>
      </w:r>
      <w:proofErr w:type="spellStart"/>
      <w:r>
        <w:rPr>
          <w:sz w:val="20"/>
          <w:lang w:val="et"/>
        </w:rPr>
        <w:t>Yawa</w:t>
      </w:r>
      <w:proofErr w:type="spellEnd"/>
      <w:r>
        <w:rPr>
          <w:sz w:val="20"/>
          <w:lang w:val="et"/>
        </w:rPr>
        <w:t xml:space="preserve"> </w:t>
      </w:r>
      <w:proofErr w:type="spellStart"/>
      <w:r>
        <w:rPr>
          <w:sz w:val="20"/>
          <w:lang w:val="et"/>
        </w:rPr>
        <w:t>Djatugbé</w:t>
      </w:r>
      <w:proofErr w:type="spellEnd"/>
      <w:r>
        <w:rPr>
          <w:sz w:val="20"/>
          <w:lang w:val="et"/>
        </w:rPr>
        <w:t xml:space="preserve"> </w:t>
      </w:r>
      <w:proofErr w:type="spellStart"/>
      <w:r>
        <w:rPr>
          <w:sz w:val="20"/>
          <w:lang w:val="et"/>
        </w:rPr>
        <w:t>Apétsianyi</w:t>
      </w:r>
      <w:proofErr w:type="spellEnd"/>
      <w:r>
        <w:rPr>
          <w:sz w:val="20"/>
          <w:lang w:val="et"/>
        </w:rPr>
        <w:t>, Togo</w:t>
      </w:r>
    </w:p>
    <w:p w14:paraId="5CCB6C57"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w:t>
      </w:r>
      <w:proofErr w:type="spellStart"/>
      <w:r>
        <w:rPr>
          <w:sz w:val="20"/>
          <w:lang w:val="et"/>
        </w:rPr>
        <w:t>Jerome</w:t>
      </w:r>
      <w:proofErr w:type="spellEnd"/>
      <w:r>
        <w:rPr>
          <w:sz w:val="20"/>
          <w:lang w:val="et"/>
        </w:rPr>
        <w:t xml:space="preserve"> X. </w:t>
      </w:r>
      <w:proofErr w:type="spellStart"/>
      <w:r>
        <w:rPr>
          <w:sz w:val="20"/>
          <w:lang w:val="et"/>
        </w:rPr>
        <w:t>Walcott</w:t>
      </w:r>
      <w:proofErr w:type="spellEnd"/>
      <w:r>
        <w:rPr>
          <w:sz w:val="20"/>
          <w:lang w:val="et"/>
        </w:rPr>
        <w:t>, Barbados</w:t>
      </w:r>
    </w:p>
    <w:p w14:paraId="030831BB"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Mr </w:t>
      </w:r>
      <w:proofErr w:type="spellStart"/>
      <w:r>
        <w:rPr>
          <w:sz w:val="20"/>
          <w:lang w:val="et"/>
        </w:rPr>
        <w:t>Tovar</w:t>
      </w:r>
      <w:proofErr w:type="spellEnd"/>
      <w:r>
        <w:rPr>
          <w:sz w:val="20"/>
          <w:lang w:val="et"/>
        </w:rPr>
        <w:t xml:space="preserve"> </w:t>
      </w:r>
      <w:proofErr w:type="spellStart"/>
      <w:r>
        <w:rPr>
          <w:sz w:val="20"/>
          <w:lang w:val="et"/>
        </w:rPr>
        <w:t>da</w:t>
      </w:r>
      <w:proofErr w:type="spellEnd"/>
      <w:r>
        <w:rPr>
          <w:sz w:val="20"/>
          <w:lang w:val="et"/>
        </w:rPr>
        <w:t xml:space="preserve"> Silva </w:t>
      </w:r>
      <w:proofErr w:type="spellStart"/>
      <w:r>
        <w:rPr>
          <w:sz w:val="20"/>
          <w:lang w:val="et"/>
        </w:rPr>
        <w:t>Nunes</w:t>
      </w:r>
      <w:proofErr w:type="spellEnd"/>
      <w:r>
        <w:rPr>
          <w:sz w:val="20"/>
          <w:lang w:val="et"/>
        </w:rPr>
        <w:t>, Brasiilia</w:t>
      </w:r>
    </w:p>
    <w:p w14:paraId="6C688A87"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Ms Christine </w:t>
      </w:r>
      <w:proofErr w:type="spellStart"/>
      <w:r>
        <w:rPr>
          <w:sz w:val="20"/>
          <w:lang w:val="et"/>
        </w:rPr>
        <w:t>Harmston</w:t>
      </w:r>
      <w:proofErr w:type="spellEnd"/>
      <w:r>
        <w:rPr>
          <w:sz w:val="20"/>
          <w:lang w:val="et"/>
        </w:rPr>
        <w:t>, Kanada</w:t>
      </w:r>
    </w:p>
    <w:p w14:paraId="019754B6" w14:textId="77777777" w:rsidR="00552BB7" w:rsidRDefault="00BA640C">
      <w:pPr>
        <w:pStyle w:val="ListParagraph"/>
        <w:numPr>
          <w:ilvl w:val="0"/>
          <w:numId w:val="1"/>
        </w:numPr>
        <w:tabs>
          <w:tab w:val="left" w:pos="835"/>
          <w:tab w:val="left" w:pos="836"/>
        </w:tabs>
        <w:ind w:hanging="361"/>
        <w:rPr>
          <w:sz w:val="20"/>
        </w:rPr>
      </w:pPr>
      <w:proofErr w:type="spellStart"/>
      <w:r>
        <w:rPr>
          <w:sz w:val="20"/>
          <w:lang w:val="et"/>
        </w:rPr>
        <w:t>Dra</w:t>
      </w:r>
      <w:proofErr w:type="spellEnd"/>
      <w:r>
        <w:rPr>
          <w:sz w:val="20"/>
          <w:lang w:val="et"/>
        </w:rPr>
        <w:t xml:space="preserve">. Maria </w:t>
      </w:r>
      <w:proofErr w:type="spellStart"/>
      <w:r>
        <w:rPr>
          <w:sz w:val="20"/>
          <w:lang w:val="et"/>
        </w:rPr>
        <w:t>Teresa</w:t>
      </w:r>
      <w:proofErr w:type="spellEnd"/>
      <w:r>
        <w:rPr>
          <w:sz w:val="20"/>
          <w:lang w:val="et"/>
        </w:rPr>
        <w:t xml:space="preserve"> </w:t>
      </w:r>
      <w:proofErr w:type="spellStart"/>
      <w:r>
        <w:rPr>
          <w:sz w:val="20"/>
          <w:lang w:val="et"/>
        </w:rPr>
        <w:t>Barán</w:t>
      </w:r>
      <w:proofErr w:type="spellEnd"/>
      <w:r>
        <w:rPr>
          <w:sz w:val="20"/>
          <w:lang w:val="et"/>
        </w:rPr>
        <w:t xml:space="preserve"> </w:t>
      </w:r>
      <w:proofErr w:type="spellStart"/>
      <w:r>
        <w:rPr>
          <w:sz w:val="20"/>
          <w:lang w:val="et"/>
        </w:rPr>
        <w:t>Wasilchuk</w:t>
      </w:r>
      <w:proofErr w:type="spellEnd"/>
      <w:r>
        <w:rPr>
          <w:sz w:val="20"/>
          <w:lang w:val="et"/>
        </w:rPr>
        <w:t>, Paraguay</w:t>
      </w:r>
    </w:p>
    <w:p w14:paraId="2599714E"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Eric </w:t>
      </w:r>
      <w:proofErr w:type="spellStart"/>
      <w:r>
        <w:rPr>
          <w:sz w:val="20"/>
          <w:lang w:val="et"/>
        </w:rPr>
        <w:t>Peña</w:t>
      </w:r>
      <w:proofErr w:type="spellEnd"/>
      <w:r>
        <w:rPr>
          <w:sz w:val="20"/>
          <w:lang w:val="et"/>
        </w:rPr>
        <w:t xml:space="preserve"> </w:t>
      </w:r>
      <w:proofErr w:type="spellStart"/>
      <w:r>
        <w:rPr>
          <w:sz w:val="20"/>
          <w:lang w:val="et"/>
        </w:rPr>
        <w:t>Sánchez</w:t>
      </w:r>
      <w:proofErr w:type="spellEnd"/>
      <w:r>
        <w:rPr>
          <w:sz w:val="20"/>
          <w:lang w:val="et"/>
        </w:rPr>
        <w:t>, Peruu</w:t>
      </w:r>
    </w:p>
    <w:p w14:paraId="0A9C971B" w14:textId="77777777" w:rsidR="00552BB7" w:rsidRDefault="00BA640C">
      <w:pPr>
        <w:pStyle w:val="ListParagraph"/>
        <w:numPr>
          <w:ilvl w:val="0"/>
          <w:numId w:val="1"/>
        </w:numPr>
        <w:tabs>
          <w:tab w:val="left" w:pos="835"/>
          <w:tab w:val="left" w:pos="836"/>
        </w:tabs>
        <w:ind w:hanging="361"/>
        <w:rPr>
          <w:sz w:val="20"/>
        </w:rPr>
      </w:pPr>
      <w:r>
        <w:rPr>
          <w:sz w:val="20"/>
          <w:lang w:val="et"/>
        </w:rPr>
        <w:t>Ameerika Ühendriikide määratud delegaat</w:t>
      </w:r>
    </w:p>
    <w:p w14:paraId="345D96A7"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w:t>
      </w:r>
      <w:proofErr w:type="spellStart"/>
      <w:r>
        <w:rPr>
          <w:sz w:val="20"/>
          <w:lang w:val="et"/>
        </w:rPr>
        <w:t>Jong</w:t>
      </w:r>
      <w:proofErr w:type="spellEnd"/>
      <w:r>
        <w:rPr>
          <w:sz w:val="20"/>
          <w:lang w:val="et"/>
        </w:rPr>
        <w:t xml:space="preserve"> Min </w:t>
      </w:r>
      <w:proofErr w:type="spellStart"/>
      <w:r>
        <w:rPr>
          <w:sz w:val="20"/>
          <w:lang w:val="et"/>
        </w:rPr>
        <w:t>Pak</w:t>
      </w:r>
      <w:proofErr w:type="spellEnd"/>
      <w:r>
        <w:rPr>
          <w:sz w:val="20"/>
          <w:lang w:val="et"/>
        </w:rPr>
        <w:t>, Korea Rahvademokraatlik Vabariik</w:t>
      </w:r>
    </w:p>
    <w:p w14:paraId="05694A78"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w:t>
      </w:r>
      <w:proofErr w:type="spellStart"/>
      <w:r>
        <w:rPr>
          <w:sz w:val="20"/>
          <w:lang w:val="et"/>
        </w:rPr>
        <w:t>Abdulla</w:t>
      </w:r>
      <w:proofErr w:type="spellEnd"/>
      <w:r>
        <w:rPr>
          <w:sz w:val="20"/>
          <w:lang w:val="et"/>
        </w:rPr>
        <w:t xml:space="preserve"> </w:t>
      </w:r>
      <w:proofErr w:type="spellStart"/>
      <w:r>
        <w:rPr>
          <w:sz w:val="20"/>
          <w:lang w:val="et"/>
        </w:rPr>
        <w:t>Khaleel</w:t>
      </w:r>
      <w:proofErr w:type="spellEnd"/>
      <w:r>
        <w:rPr>
          <w:sz w:val="20"/>
          <w:lang w:val="et"/>
        </w:rPr>
        <w:t>, Maldiivid</w:t>
      </w:r>
    </w:p>
    <w:p w14:paraId="335A857F" w14:textId="77777777" w:rsidR="00552BB7" w:rsidRDefault="00BA640C">
      <w:pPr>
        <w:pStyle w:val="ListParagraph"/>
        <w:numPr>
          <w:ilvl w:val="0"/>
          <w:numId w:val="1"/>
        </w:numPr>
        <w:tabs>
          <w:tab w:val="left" w:pos="835"/>
          <w:tab w:val="left" w:pos="836"/>
        </w:tabs>
        <w:spacing w:before="5"/>
        <w:ind w:hanging="361"/>
        <w:rPr>
          <w:sz w:val="20"/>
        </w:rPr>
      </w:pPr>
      <w:proofErr w:type="spellStart"/>
      <w:r>
        <w:rPr>
          <w:sz w:val="20"/>
          <w:lang w:val="et"/>
        </w:rPr>
        <w:t>Dra</w:t>
      </w:r>
      <w:proofErr w:type="spellEnd"/>
      <w:r>
        <w:rPr>
          <w:sz w:val="20"/>
          <w:lang w:val="et"/>
        </w:rPr>
        <w:t xml:space="preserve">. </w:t>
      </w:r>
      <w:proofErr w:type="spellStart"/>
      <w:r>
        <w:rPr>
          <w:sz w:val="20"/>
          <w:lang w:val="et"/>
        </w:rPr>
        <w:t>Élia</w:t>
      </w:r>
      <w:proofErr w:type="spellEnd"/>
      <w:r>
        <w:rPr>
          <w:sz w:val="20"/>
          <w:lang w:val="et"/>
        </w:rPr>
        <w:t xml:space="preserve"> A.A. </w:t>
      </w:r>
      <w:proofErr w:type="spellStart"/>
      <w:r>
        <w:rPr>
          <w:sz w:val="20"/>
          <w:lang w:val="et"/>
        </w:rPr>
        <w:t>dos</w:t>
      </w:r>
      <w:proofErr w:type="spellEnd"/>
      <w:r>
        <w:rPr>
          <w:sz w:val="20"/>
          <w:lang w:val="et"/>
        </w:rPr>
        <w:t xml:space="preserve"> Reis </w:t>
      </w:r>
      <w:proofErr w:type="spellStart"/>
      <w:r>
        <w:rPr>
          <w:sz w:val="20"/>
          <w:lang w:val="et"/>
        </w:rPr>
        <w:t>Amaral</w:t>
      </w:r>
      <w:proofErr w:type="spellEnd"/>
      <w:r>
        <w:rPr>
          <w:sz w:val="20"/>
          <w:lang w:val="et"/>
        </w:rPr>
        <w:t>, Ida-Timor</w:t>
      </w:r>
    </w:p>
    <w:p w14:paraId="32C01531"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w:t>
      </w:r>
      <w:proofErr w:type="spellStart"/>
      <w:r>
        <w:rPr>
          <w:sz w:val="20"/>
          <w:lang w:val="et"/>
        </w:rPr>
        <w:t>Dmitry</w:t>
      </w:r>
      <w:proofErr w:type="spellEnd"/>
      <w:r>
        <w:rPr>
          <w:sz w:val="20"/>
          <w:lang w:val="et"/>
        </w:rPr>
        <w:t xml:space="preserve"> </w:t>
      </w:r>
      <w:proofErr w:type="spellStart"/>
      <w:r>
        <w:rPr>
          <w:sz w:val="20"/>
          <w:lang w:val="et"/>
        </w:rPr>
        <w:t>Leonidovich</w:t>
      </w:r>
      <w:proofErr w:type="spellEnd"/>
      <w:r>
        <w:rPr>
          <w:sz w:val="20"/>
          <w:lang w:val="et"/>
        </w:rPr>
        <w:t xml:space="preserve"> </w:t>
      </w:r>
      <w:proofErr w:type="spellStart"/>
      <w:r>
        <w:rPr>
          <w:sz w:val="20"/>
          <w:lang w:val="et"/>
        </w:rPr>
        <w:t>Pinevich</w:t>
      </w:r>
      <w:proofErr w:type="spellEnd"/>
      <w:r>
        <w:rPr>
          <w:sz w:val="20"/>
          <w:lang w:val="et"/>
        </w:rPr>
        <w:t>, Valgevene</w:t>
      </w:r>
    </w:p>
    <w:p w14:paraId="0DF9D5E7"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Jonas </w:t>
      </w:r>
      <w:proofErr w:type="spellStart"/>
      <w:r>
        <w:rPr>
          <w:sz w:val="20"/>
          <w:lang w:val="et"/>
        </w:rPr>
        <w:t>Egebart</w:t>
      </w:r>
      <w:proofErr w:type="spellEnd"/>
      <w:r>
        <w:rPr>
          <w:sz w:val="20"/>
          <w:lang w:val="et"/>
        </w:rPr>
        <w:t>, Taani</w:t>
      </w:r>
    </w:p>
    <w:p w14:paraId="448FB9A0"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w:t>
      </w:r>
      <w:proofErr w:type="spellStart"/>
      <w:r>
        <w:rPr>
          <w:sz w:val="20"/>
          <w:lang w:val="et"/>
        </w:rPr>
        <w:t>Grégory</w:t>
      </w:r>
      <w:proofErr w:type="spellEnd"/>
      <w:r>
        <w:rPr>
          <w:sz w:val="20"/>
          <w:lang w:val="et"/>
        </w:rPr>
        <w:t xml:space="preserve"> </w:t>
      </w:r>
      <w:proofErr w:type="spellStart"/>
      <w:r>
        <w:rPr>
          <w:sz w:val="20"/>
          <w:lang w:val="et"/>
        </w:rPr>
        <w:t>Emery</w:t>
      </w:r>
      <w:proofErr w:type="spellEnd"/>
      <w:r>
        <w:rPr>
          <w:sz w:val="20"/>
          <w:lang w:val="et"/>
        </w:rPr>
        <w:t>, Prantsusmaa</w:t>
      </w:r>
    </w:p>
    <w:p w14:paraId="58D101E2"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Ala </w:t>
      </w:r>
      <w:proofErr w:type="spellStart"/>
      <w:r>
        <w:rPr>
          <w:sz w:val="20"/>
          <w:lang w:val="et"/>
        </w:rPr>
        <w:t>Nemerenco</w:t>
      </w:r>
      <w:proofErr w:type="spellEnd"/>
      <w:r>
        <w:rPr>
          <w:sz w:val="20"/>
          <w:lang w:val="et"/>
        </w:rPr>
        <w:t>, Moldova Vabariik</w:t>
      </w:r>
    </w:p>
    <w:p w14:paraId="654219A9"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Professor </w:t>
      </w:r>
      <w:proofErr w:type="spellStart"/>
      <w:r>
        <w:rPr>
          <w:sz w:val="20"/>
          <w:lang w:val="et"/>
        </w:rPr>
        <w:t>Jozef</w:t>
      </w:r>
      <w:proofErr w:type="spellEnd"/>
      <w:r>
        <w:rPr>
          <w:sz w:val="20"/>
          <w:lang w:val="et"/>
        </w:rPr>
        <w:t xml:space="preserve"> </w:t>
      </w:r>
      <w:proofErr w:type="spellStart"/>
      <w:r>
        <w:rPr>
          <w:sz w:val="20"/>
          <w:lang w:val="et"/>
        </w:rPr>
        <w:t>Šuvada</w:t>
      </w:r>
      <w:proofErr w:type="spellEnd"/>
      <w:r>
        <w:rPr>
          <w:sz w:val="20"/>
          <w:lang w:val="et"/>
        </w:rPr>
        <w:t>, Slovakkia</w:t>
      </w:r>
    </w:p>
    <w:p w14:paraId="33DF4B13"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Nora </w:t>
      </w:r>
      <w:proofErr w:type="spellStart"/>
      <w:r>
        <w:rPr>
          <w:sz w:val="20"/>
          <w:lang w:val="et"/>
        </w:rPr>
        <w:t>Kronig</w:t>
      </w:r>
      <w:proofErr w:type="spellEnd"/>
      <w:r>
        <w:rPr>
          <w:sz w:val="20"/>
          <w:lang w:val="et"/>
        </w:rPr>
        <w:t xml:space="preserve"> </w:t>
      </w:r>
      <w:proofErr w:type="spellStart"/>
      <w:r>
        <w:rPr>
          <w:sz w:val="20"/>
          <w:lang w:val="et"/>
        </w:rPr>
        <w:t>Romero</w:t>
      </w:r>
      <w:proofErr w:type="spellEnd"/>
      <w:r>
        <w:rPr>
          <w:sz w:val="20"/>
          <w:lang w:val="et"/>
        </w:rPr>
        <w:t>, Šveits</w:t>
      </w:r>
    </w:p>
    <w:p w14:paraId="184FFA36"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Viktor </w:t>
      </w:r>
      <w:proofErr w:type="spellStart"/>
      <w:r>
        <w:rPr>
          <w:sz w:val="20"/>
          <w:lang w:val="et"/>
        </w:rPr>
        <w:t>Liashko</w:t>
      </w:r>
      <w:proofErr w:type="spellEnd"/>
      <w:r>
        <w:rPr>
          <w:sz w:val="20"/>
          <w:lang w:val="et"/>
        </w:rPr>
        <w:t>, Ukraina</w:t>
      </w:r>
    </w:p>
    <w:p w14:paraId="4F3EA915"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w:t>
      </w:r>
      <w:proofErr w:type="spellStart"/>
      <w:r>
        <w:rPr>
          <w:sz w:val="20"/>
          <w:lang w:val="et"/>
        </w:rPr>
        <w:t>Wahid</w:t>
      </w:r>
      <w:proofErr w:type="spellEnd"/>
      <w:r>
        <w:rPr>
          <w:sz w:val="20"/>
          <w:lang w:val="et"/>
        </w:rPr>
        <w:t xml:space="preserve"> </w:t>
      </w:r>
      <w:proofErr w:type="spellStart"/>
      <w:r>
        <w:rPr>
          <w:sz w:val="20"/>
          <w:lang w:val="et"/>
        </w:rPr>
        <w:t>Majroohm</w:t>
      </w:r>
      <w:proofErr w:type="spellEnd"/>
      <w:r>
        <w:rPr>
          <w:sz w:val="20"/>
          <w:lang w:val="et"/>
        </w:rPr>
        <w:t xml:space="preserve"> Afganistan</w:t>
      </w:r>
    </w:p>
    <w:p w14:paraId="31E95EB3" w14:textId="77777777" w:rsidR="00552BB7" w:rsidRDefault="00BA640C">
      <w:pPr>
        <w:pStyle w:val="ListParagraph"/>
        <w:numPr>
          <w:ilvl w:val="0"/>
          <w:numId w:val="1"/>
        </w:numPr>
        <w:tabs>
          <w:tab w:val="left" w:pos="835"/>
          <w:tab w:val="left" w:pos="836"/>
        </w:tabs>
        <w:spacing w:line="240" w:lineRule="auto"/>
        <w:ind w:hanging="361"/>
        <w:rPr>
          <w:sz w:val="20"/>
        </w:rPr>
      </w:pPr>
      <w:r>
        <w:rPr>
          <w:sz w:val="20"/>
          <w:lang w:val="et"/>
        </w:rPr>
        <w:t xml:space="preserve">Dr </w:t>
      </w:r>
      <w:proofErr w:type="spellStart"/>
      <w:r>
        <w:rPr>
          <w:sz w:val="20"/>
          <w:lang w:val="et"/>
        </w:rPr>
        <w:t>Abdelkrim</w:t>
      </w:r>
      <w:proofErr w:type="spellEnd"/>
      <w:r>
        <w:rPr>
          <w:sz w:val="20"/>
          <w:lang w:val="et"/>
        </w:rPr>
        <w:t xml:space="preserve"> </w:t>
      </w:r>
      <w:proofErr w:type="spellStart"/>
      <w:r>
        <w:rPr>
          <w:sz w:val="20"/>
          <w:lang w:val="et"/>
        </w:rPr>
        <w:t>Meziane</w:t>
      </w:r>
      <w:proofErr w:type="spellEnd"/>
      <w:r>
        <w:rPr>
          <w:sz w:val="20"/>
          <w:lang w:val="et"/>
        </w:rPr>
        <w:t xml:space="preserve"> </w:t>
      </w:r>
      <w:proofErr w:type="spellStart"/>
      <w:r>
        <w:rPr>
          <w:sz w:val="20"/>
          <w:lang w:val="et"/>
        </w:rPr>
        <w:t>Bellefquih</w:t>
      </w:r>
      <w:proofErr w:type="spellEnd"/>
      <w:r>
        <w:rPr>
          <w:sz w:val="20"/>
          <w:lang w:val="et"/>
        </w:rPr>
        <w:t>, Maroko</w:t>
      </w:r>
    </w:p>
    <w:p w14:paraId="60E2CB39" w14:textId="77777777" w:rsidR="00552BB7" w:rsidRDefault="00BA640C">
      <w:pPr>
        <w:pStyle w:val="ListParagraph"/>
        <w:numPr>
          <w:ilvl w:val="0"/>
          <w:numId w:val="1"/>
        </w:numPr>
        <w:tabs>
          <w:tab w:val="left" w:pos="835"/>
          <w:tab w:val="left" w:pos="836"/>
        </w:tabs>
        <w:spacing w:before="5"/>
        <w:ind w:hanging="361"/>
        <w:rPr>
          <w:sz w:val="20"/>
        </w:rPr>
      </w:pPr>
      <w:r>
        <w:rPr>
          <w:sz w:val="20"/>
          <w:lang w:val="et"/>
        </w:rPr>
        <w:t xml:space="preserve">Dr </w:t>
      </w:r>
      <w:proofErr w:type="spellStart"/>
      <w:r>
        <w:rPr>
          <w:sz w:val="20"/>
          <w:lang w:val="et"/>
        </w:rPr>
        <w:t>Hassan</w:t>
      </w:r>
      <w:proofErr w:type="spellEnd"/>
      <w:r>
        <w:rPr>
          <w:sz w:val="20"/>
          <w:lang w:val="et"/>
        </w:rPr>
        <w:t xml:space="preserve"> </w:t>
      </w:r>
      <w:proofErr w:type="spellStart"/>
      <w:r>
        <w:rPr>
          <w:sz w:val="20"/>
          <w:lang w:val="et"/>
        </w:rPr>
        <w:t>Mohammad</w:t>
      </w:r>
      <w:proofErr w:type="spellEnd"/>
      <w:r>
        <w:rPr>
          <w:sz w:val="20"/>
          <w:lang w:val="et"/>
        </w:rPr>
        <w:t xml:space="preserve"> Al </w:t>
      </w:r>
      <w:proofErr w:type="spellStart"/>
      <w:r>
        <w:rPr>
          <w:sz w:val="20"/>
          <w:lang w:val="et"/>
        </w:rPr>
        <w:t>Ghabbash</w:t>
      </w:r>
      <w:proofErr w:type="spellEnd"/>
      <w:r>
        <w:rPr>
          <w:sz w:val="20"/>
          <w:lang w:val="et"/>
        </w:rPr>
        <w:t>, Süüria Araabia Vabariik</w:t>
      </w:r>
    </w:p>
    <w:p w14:paraId="779B2D82"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w:t>
      </w:r>
      <w:proofErr w:type="spellStart"/>
      <w:r>
        <w:rPr>
          <w:sz w:val="20"/>
          <w:lang w:val="et"/>
        </w:rPr>
        <w:t>Qasem</w:t>
      </w:r>
      <w:proofErr w:type="spellEnd"/>
      <w:r>
        <w:rPr>
          <w:sz w:val="20"/>
          <w:lang w:val="et"/>
        </w:rPr>
        <w:t xml:space="preserve"> </w:t>
      </w:r>
      <w:proofErr w:type="spellStart"/>
      <w:r>
        <w:rPr>
          <w:sz w:val="20"/>
          <w:lang w:val="et"/>
        </w:rPr>
        <w:t>Mohammed</w:t>
      </w:r>
      <w:proofErr w:type="spellEnd"/>
      <w:r>
        <w:rPr>
          <w:sz w:val="20"/>
          <w:lang w:val="et"/>
        </w:rPr>
        <w:t xml:space="preserve"> </w:t>
      </w:r>
      <w:proofErr w:type="spellStart"/>
      <w:r>
        <w:rPr>
          <w:sz w:val="20"/>
          <w:lang w:val="et"/>
        </w:rPr>
        <w:t>Buhaibah</w:t>
      </w:r>
      <w:proofErr w:type="spellEnd"/>
      <w:r>
        <w:rPr>
          <w:sz w:val="20"/>
          <w:lang w:val="et"/>
        </w:rPr>
        <w:t>, Jeemen</w:t>
      </w:r>
    </w:p>
    <w:p w14:paraId="172DD255" w14:textId="77777777" w:rsidR="00552BB7" w:rsidRDefault="00BA640C">
      <w:pPr>
        <w:pStyle w:val="ListParagraph"/>
        <w:numPr>
          <w:ilvl w:val="0"/>
          <w:numId w:val="1"/>
        </w:numPr>
        <w:tabs>
          <w:tab w:val="left" w:pos="835"/>
          <w:tab w:val="left" w:pos="836"/>
        </w:tabs>
        <w:ind w:hanging="361"/>
        <w:rPr>
          <w:sz w:val="20"/>
        </w:rPr>
      </w:pPr>
      <w:proofErr w:type="spellStart"/>
      <w:r>
        <w:rPr>
          <w:sz w:val="20"/>
          <w:lang w:val="et"/>
        </w:rPr>
        <w:t>Blair</w:t>
      </w:r>
      <w:proofErr w:type="spellEnd"/>
      <w:r>
        <w:rPr>
          <w:sz w:val="20"/>
          <w:lang w:val="et"/>
        </w:rPr>
        <w:t xml:space="preserve"> </w:t>
      </w:r>
      <w:proofErr w:type="spellStart"/>
      <w:r>
        <w:rPr>
          <w:sz w:val="20"/>
          <w:lang w:val="et"/>
        </w:rPr>
        <w:t>Exell</w:t>
      </w:r>
      <w:proofErr w:type="spellEnd"/>
      <w:r>
        <w:rPr>
          <w:sz w:val="20"/>
          <w:lang w:val="et"/>
        </w:rPr>
        <w:t>, Austraalia</w:t>
      </w:r>
    </w:p>
    <w:p w14:paraId="53EAD554" w14:textId="77777777" w:rsidR="00552BB7" w:rsidRDefault="00BA640C">
      <w:pPr>
        <w:pStyle w:val="ListParagraph"/>
        <w:numPr>
          <w:ilvl w:val="0"/>
          <w:numId w:val="1"/>
        </w:numPr>
        <w:tabs>
          <w:tab w:val="left" w:pos="835"/>
          <w:tab w:val="left" w:pos="836"/>
        </w:tabs>
        <w:ind w:hanging="361"/>
        <w:rPr>
          <w:sz w:val="20"/>
        </w:rPr>
      </w:pPr>
      <w:proofErr w:type="spellStart"/>
      <w:r>
        <w:rPr>
          <w:sz w:val="20"/>
          <w:lang w:val="et"/>
        </w:rPr>
        <w:t>Li</w:t>
      </w:r>
      <w:proofErr w:type="spellEnd"/>
      <w:r>
        <w:rPr>
          <w:sz w:val="20"/>
          <w:lang w:val="et"/>
        </w:rPr>
        <w:t xml:space="preserve"> </w:t>
      </w:r>
      <w:proofErr w:type="spellStart"/>
      <w:r>
        <w:rPr>
          <w:sz w:val="20"/>
          <w:lang w:val="et"/>
        </w:rPr>
        <w:t>Mingzhu</w:t>
      </w:r>
      <w:proofErr w:type="spellEnd"/>
      <w:r>
        <w:rPr>
          <w:sz w:val="20"/>
          <w:lang w:val="et"/>
        </w:rPr>
        <w:t>, Hiina</w:t>
      </w:r>
    </w:p>
    <w:p w14:paraId="689FF5F6" w14:textId="77777777" w:rsidR="00552BB7" w:rsidRDefault="00BA640C">
      <w:pPr>
        <w:pStyle w:val="ListParagraph"/>
        <w:numPr>
          <w:ilvl w:val="0"/>
          <w:numId w:val="1"/>
        </w:numPr>
        <w:tabs>
          <w:tab w:val="left" w:pos="835"/>
          <w:tab w:val="left" w:pos="836"/>
        </w:tabs>
        <w:spacing w:before="74" w:line="240" w:lineRule="auto"/>
        <w:ind w:hanging="361"/>
        <w:rPr>
          <w:sz w:val="20"/>
        </w:rPr>
      </w:pPr>
      <w:r>
        <w:rPr>
          <w:sz w:val="20"/>
          <w:lang w:val="et"/>
        </w:rPr>
        <w:t xml:space="preserve">Marcus </w:t>
      </w:r>
      <w:proofErr w:type="spellStart"/>
      <w:r>
        <w:rPr>
          <w:sz w:val="20"/>
          <w:lang w:val="et"/>
        </w:rPr>
        <w:t>Samo</w:t>
      </w:r>
      <w:proofErr w:type="spellEnd"/>
      <w:r>
        <w:rPr>
          <w:sz w:val="20"/>
          <w:lang w:val="et"/>
        </w:rPr>
        <w:t>, Mikroneesia</w:t>
      </w:r>
    </w:p>
    <w:p w14:paraId="5BABC072" w14:textId="77777777" w:rsidR="00552BB7" w:rsidRDefault="00BA640C">
      <w:pPr>
        <w:pStyle w:val="ListParagraph"/>
        <w:numPr>
          <w:ilvl w:val="0"/>
          <w:numId w:val="1"/>
        </w:numPr>
        <w:tabs>
          <w:tab w:val="left" w:pos="835"/>
          <w:tab w:val="left" w:pos="836"/>
        </w:tabs>
        <w:spacing w:before="5"/>
        <w:ind w:hanging="361"/>
        <w:rPr>
          <w:sz w:val="20"/>
        </w:rPr>
      </w:pPr>
      <w:r>
        <w:rPr>
          <w:sz w:val="20"/>
          <w:lang w:val="et"/>
        </w:rPr>
        <w:t xml:space="preserve">Dr </w:t>
      </w:r>
      <w:proofErr w:type="spellStart"/>
      <w:r>
        <w:rPr>
          <w:sz w:val="20"/>
          <w:lang w:val="et"/>
        </w:rPr>
        <w:t>Yasuhiro</w:t>
      </w:r>
      <w:proofErr w:type="spellEnd"/>
      <w:r>
        <w:rPr>
          <w:sz w:val="20"/>
          <w:lang w:val="et"/>
        </w:rPr>
        <w:t xml:space="preserve"> Suzuki, Jaapan</w:t>
      </w:r>
    </w:p>
    <w:p w14:paraId="6702CCB3" w14:textId="77777777" w:rsidR="00552BB7" w:rsidRDefault="00BA640C">
      <w:pPr>
        <w:pStyle w:val="ListParagraph"/>
        <w:numPr>
          <w:ilvl w:val="0"/>
          <w:numId w:val="1"/>
        </w:numPr>
        <w:tabs>
          <w:tab w:val="left" w:pos="835"/>
          <w:tab w:val="left" w:pos="836"/>
        </w:tabs>
        <w:ind w:hanging="361"/>
        <w:rPr>
          <w:sz w:val="20"/>
        </w:rPr>
      </w:pPr>
      <w:r>
        <w:rPr>
          <w:sz w:val="20"/>
          <w:lang w:val="et"/>
        </w:rPr>
        <w:t xml:space="preserve">Dr </w:t>
      </w:r>
      <w:proofErr w:type="spellStart"/>
      <w:r>
        <w:rPr>
          <w:sz w:val="20"/>
          <w:lang w:val="et"/>
        </w:rPr>
        <w:t>Dzulkefly</w:t>
      </w:r>
      <w:proofErr w:type="spellEnd"/>
      <w:r>
        <w:rPr>
          <w:sz w:val="20"/>
          <w:lang w:val="et"/>
        </w:rPr>
        <w:t xml:space="preserve"> Ahmad, Malaisia</w:t>
      </w:r>
    </w:p>
    <w:p w14:paraId="7173CF75" w14:textId="77777777" w:rsidR="00552BB7" w:rsidRDefault="00552BB7">
      <w:pPr>
        <w:pStyle w:val="BodyText"/>
        <w:spacing w:before="8"/>
        <w:rPr>
          <w:sz w:val="19"/>
        </w:rPr>
      </w:pPr>
    </w:p>
    <w:p w14:paraId="02EAB2F2" w14:textId="77777777" w:rsidR="00552BB7" w:rsidRDefault="00BA640C">
      <w:pPr>
        <w:ind w:left="115"/>
        <w:rPr>
          <w:b/>
          <w:sz w:val="20"/>
        </w:rPr>
      </w:pPr>
      <w:r>
        <w:rPr>
          <w:b/>
          <w:bCs/>
          <w:sz w:val="20"/>
          <w:lang w:val="et"/>
        </w:rPr>
        <w:lastRenderedPageBreak/>
        <w:t>Rahvusvaheliste tervise-eeskirjade muudatuste töörühm (2005):</w:t>
      </w:r>
    </w:p>
    <w:p w14:paraId="00DF8FB6" w14:textId="77777777" w:rsidR="00552BB7" w:rsidRDefault="00BA640C">
      <w:pPr>
        <w:ind w:left="115"/>
        <w:rPr>
          <w:sz w:val="20"/>
        </w:rPr>
      </w:pPr>
      <w:r>
        <w:rPr>
          <w:sz w:val="20"/>
          <w:lang w:val="et"/>
        </w:rPr>
        <w:t xml:space="preserve">Dr. </w:t>
      </w:r>
      <w:proofErr w:type="spellStart"/>
      <w:r>
        <w:rPr>
          <w:sz w:val="20"/>
          <w:lang w:val="et"/>
        </w:rPr>
        <w:t>Abdullah</w:t>
      </w:r>
      <w:proofErr w:type="spellEnd"/>
      <w:r>
        <w:rPr>
          <w:sz w:val="20"/>
          <w:lang w:val="et"/>
        </w:rPr>
        <w:t xml:space="preserve"> M. </w:t>
      </w:r>
      <w:proofErr w:type="spellStart"/>
      <w:r>
        <w:rPr>
          <w:sz w:val="20"/>
          <w:lang w:val="et"/>
        </w:rPr>
        <w:t>Asiri</w:t>
      </w:r>
      <w:proofErr w:type="spellEnd"/>
    </w:p>
    <w:p w14:paraId="1B98E987" w14:textId="77777777" w:rsidR="00552BB7" w:rsidRDefault="00BA640C" w:rsidP="0047319D">
      <w:pPr>
        <w:spacing w:before="1"/>
        <w:ind w:left="115" w:right="5189"/>
        <w:rPr>
          <w:sz w:val="20"/>
        </w:rPr>
      </w:pPr>
      <w:r>
        <w:rPr>
          <w:sz w:val="20"/>
          <w:lang w:val="et"/>
        </w:rPr>
        <w:t xml:space="preserve">Prof. Dr. </w:t>
      </w:r>
      <w:proofErr w:type="spellStart"/>
      <w:r>
        <w:rPr>
          <w:sz w:val="20"/>
          <w:lang w:val="et"/>
        </w:rPr>
        <w:t>Ashley</w:t>
      </w:r>
      <w:proofErr w:type="spellEnd"/>
      <w:r>
        <w:rPr>
          <w:sz w:val="20"/>
          <w:lang w:val="et"/>
        </w:rPr>
        <w:t xml:space="preserve"> </w:t>
      </w:r>
      <w:proofErr w:type="spellStart"/>
      <w:r>
        <w:rPr>
          <w:sz w:val="20"/>
          <w:lang w:val="et"/>
        </w:rPr>
        <w:t>Bloomfield</w:t>
      </w:r>
      <w:proofErr w:type="spellEnd"/>
      <w:r>
        <w:rPr>
          <w:sz w:val="20"/>
          <w:lang w:val="et"/>
        </w:rPr>
        <w:t xml:space="preserve"> </w:t>
      </w:r>
      <w:proofErr w:type="spellStart"/>
      <w:r>
        <w:rPr>
          <w:b/>
          <w:bCs/>
          <w:sz w:val="20"/>
          <w:lang w:val="et"/>
        </w:rPr>
        <w:t>Valitsustevaheline</w:t>
      </w:r>
      <w:proofErr w:type="spellEnd"/>
      <w:r>
        <w:rPr>
          <w:b/>
          <w:bCs/>
          <w:sz w:val="20"/>
          <w:lang w:val="et"/>
        </w:rPr>
        <w:t xml:space="preserve"> läbirääkimisorgan: </w:t>
      </w:r>
      <w:r>
        <w:rPr>
          <w:sz w:val="20"/>
          <w:lang w:val="et"/>
        </w:rPr>
        <w:t xml:space="preserve">Kaaseesistujad Dr. </w:t>
      </w:r>
      <w:proofErr w:type="spellStart"/>
      <w:r>
        <w:rPr>
          <w:sz w:val="20"/>
          <w:lang w:val="et"/>
        </w:rPr>
        <w:t>Matsoso</w:t>
      </w:r>
      <w:proofErr w:type="spellEnd"/>
    </w:p>
    <w:p w14:paraId="54439130" w14:textId="77777777" w:rsidR="00552BB7" w:rsidRDefault="00BA640C">
      <w:pPr>
        <w:spacing w:before="2"/>
        <w:ind w:left="115"/>
        <w:rPr>
          <w:sz w:val="20"/>
        </w:rPr>
      </w:pPr>
      <w:r>
        <w:rPr>
          <w:sz w:val="20"/>
          <w:lang w:val="et"/>
        </w:rPr>
        <w:t xml:space="preserve">Hr </w:t>
      </w:r>
      <w:proofErr w:type="spellStart"/>
      <w:r>
        <w:rPr>
          <w:sz w:val="20"/>
          <w:lang w:val="et"/>
        </w:rPr>
        <w:t>Driece</w:t>
      </w:r>
      <w:proofErr w:type="spellEnd"/>
      <w:r>
        <w:rPr>
          <w:sz w:val="20"/>
          <w:lang w:val="et"/>
        </w:rPr>
        <w:t xml:space="preserve"> </w:t>
      </w:r>
      <w:proofErr w:type="spellStart"/>
      <w:r>
        <w:rPr>
          <w:sz w:val="20"/>
          <w:lang w:val="et"/>
        </w:rPr>
        <w:t>valitsustevahelisest</w:t>
      </w:r>
      <w:proofErr w:type="spellEnd"/>
      <w:r>
        <w:rPr>
          <w:sz w:val="20"/>
          <w:lang w:val="et"/>
        </w:rPr>
        <w:t xml:space="preserve"> läbirääkimisorganist</w:t>
      </w:r>
    </w:p>
    <w:p w14:paraId="3F25D17E" w14:textId="77777777" w:rsidR="00552BB7" w:rsidRDefault="00552BB7">
      <w:pPr>
        <w:pStyle w:val="BodyText"/>
        <w:rPr>
          <w:sz w:val="20"/>
        </w:rPr>
      </w:pPr>
    </w:p>
    <w:p w14:paraId="28E291E9" w14:textId="77777777" w:rsidR="00552BB7" w:rsidRDefault="00BA640C">
      <w:pPr>
        <w:spacing w:before="1"/>
        <w:ind w:left="115"/>
        <w:rPr>
          <w:b/>
          <w:sz w:val="20"/>
        </w:rPr>
      </w:pPr>
      <w:r>
        <w:rPr>
          <w:b/>
          <w:bCs/>
          <w:sz w:val="20"/>
          <w:lang w:val="et"/>
        </w:rPr>
        <w:t>Euroopa Komisjon</w:t>
      </w:r>
    </w:p>
    <w:sectPr w:rsidR="00552BB7">
      <w:footerReference w:type="default" r:id="rId24"/>
      <w:pgSz w:w="11900" w:h="16840"/>
      <w:pgMar w:top="1340" w:right="1300" w:bottom="960" w:left="1300" w:header="0" w:footer="7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A2C4" w14:textId="77777777" w:rsidR="00F64BE2" w:rsidRDefault="00F64BE2">
      <w:r>
        <w:separator/>
      </w:r>
    </w:p>
  </w:endnote>
  <w:endnote w:type="continuationSeparator" w:id="0">
    <w:p w14:paraId="04DEE574" w14:textId="77777777" w:rsidR="00F64BE2" w:rsidRDefault="00F6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2E98" w14:textId="6423A981" w:rsidR="00552BB7" w:rsidRDefault="00201FAC">
    <w:pPr>
      <w:pStyle w:val="BodyText"/>
      <w:spacing w:line="14" w:lineRule="auto"/>
      <w:rPr>
        <w:sz w:val="20"/>
      </w:rPr>
    </w:pPr>
    <w:r>
      <w:rPr>
        <w:noProof/>
        <w:lang w:val="et"/>
      </w:rPr>
      <mc:AlternateContent>
        <mc:Choice Requires="wps">
          <w:drawing>
            <wp:anchor distT="0" distB="0" distL="114300" distR="114300" simplePos="0" relativeHeight="487486464" behindDoc="1" locked="0" layoutInCell="1" allowOverlap="1" wp14:anchorId="0C1526EF" wp14:editId="3585ABFC">
              <wp:simplePos x="0" y="0"/>
              <wp:positionH relativeFrom="page">
                <wp:posOffset>3700780</wp:posOffset>
              </wp:positionH>
              <wp:positionV relativeFrom="page">
                <wp:posOffset>10065385</wp:posOffset>
              </wp:positionV>
              <wp:extent cx="152400" cy="194310"/>
              <wp:effectExtent l="0" t="0" r="0" b="0"/>
              <wp:wrapNone/>
              <wp:docPr id="7891101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D511E" w14:textId="77777777" w:rsidR="00552BB7" w:rsidRDefault="00BA640C">
                          <w:pPr>
                            <w:spacing w:before="10"/>
                            <w:ind w:left="60"/>
                            <w:rPr>
                              <w:rFonts w:ascii="Times New Roman"/>
                              <w:sz w:val="24"/>
                            </w:rPr>
                          </w:pPr>
                          <w:r>
                            <w:rPr>
                              <w:lang w:val="et"/>
                            </w:rPr>
                            <w:fldChar w:fldCharType="begin"/>
                          </w:r>
                          <w:r>
                            <w:rPr>
                              <w:rFonts w:ascii="Times New Roman"/>
                              <w:sz w:val="24"/>
                              <w:lang w:val="et"/>
                            </w:rPr>
                            <w:instrText xml:space="preserve"> PAGE </w:instrText>
                          </w:r>
                          <w:r>
                            <w:rPr>
                              <w:lang w:val="et"/>
                            </w:rPr>
                            <w:fldChar w:fldCharType="separate"/>
                          </w:r>
                          <w:r>
                            <w:rPr>
                              <w:lang w:val="et"/>
                            </w:rPr>
                            <w:t>3</w:t>
                          </w:r>
                          <w:r>
                            <w:rPr>
                              <w:lang w:val="e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C1526EF" id="_x0000_t202" coordsize="21600,21600" o:spt="202" path="m,l,21600r21600,l21600,xe">
              <v:stroke joinstyle="miter"/>
              <v:path gradientshapeok="t" o:connecttype="rect"/>
            </v:shapetype>
            <v:shape id="Text Box 1" o:spid="_x0000_s1027" type="#_x0000_t202" style="position:absolute;margin-left:291.4pt;margin-top:792.55pt;width:12pt;height:15.3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" filled="f" stroked="f">
              <v:textbox inset="0,0,0,0">
                <w:txbxContent>
                  <w:p w14:paraId="394D511E" w14:textId="77777777" w:rsidR="00552BB7" w:rsidRDefault="00BA640C">
                    <w:pPr>
                      <w:spacing w:before="10"/>
                      <w:ind w:left="60"/>
                      <w:rPr>
                        <w:rFonts w:ascii="Times New Roman"/>
                        <w:sz w:val="24"/>
                      </w:rPr>
                    </w:pPr>
                    <w:r>
                      <w:rPr>
                        <w:lang w:val="et"/>
                      </w:rPr>
                      <w:fldChar w:fldCharType="begin"/>
                    </w:r>
                    <w:r>
                      <w:rPr>
                        <w:rFonts w:ascii="Times New Roman"/>
                        <w:sz w:val="24"/>
                        <w:lang w:val="et"/>
                      </w:rPr>
                      <w:instrText xml:space="preserve"> PAGE </w:instrText>
                    </w:r>
                    <w:r>
                      <w:rPr>
                        <w:lang w:val="et"/>
                      </w:rPr>
                      <w:fldChar w:fldCharType="separate"/>
                    </w:r>
                    <w:r>
                      <w:rPr>
                        <w:lang w:val="et"/>
                      </w:rPr>
                      <w:t>3</w:t>
                    </w:r>
                    <w:r>
                      <w:rPr>
                        <w:lang w:val="e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EE83" w14:textId="77777777" w:rsidR="00F64BE2" w:rsidRDefault="00F64BE2">
      <w:r>
        <w:separator/>
      </w:r>
    </w:p>
  </w:footnote>
  <w:footnote w:type="continuationSeparator" w:id="0">
    <w:p w14:paraId="6BE1F06A" w14:textId="77777777" w:rsidR="00F64BE2" w:rsidRDefault="00F64BE2">
      <w:r>
        <w:continuationSeparator/>
      </w:r>
    </w:p>
  </w:footnote>
  <w:footnote w:id="1">
    <w:p w14:paraId="4DDFBD56" w14:textId="5372DD5D" w:rsidR="00372064" w:rsidRPr="0047319D" w:rsidRDefault="00372064">
      <w:pPr>
        <w:pStyle w:val="FootnoteText"/>
        <w:rPr>
          <w:lang w:val="et-EE"/>
        </w:rPr>
      </w:pPr>
      <w:r>
        <w:rPr>
          <w:rStyle w:val="FootnoteReference"/>
        </w:rPr>
        <w:footnoteRef/>
      </w:r>
      <w:r>
        <w:t xml:space="preserve"> </w:t>
      </w:r>
      <w:r>
        <w:rPr>
          <w:sz w:val="13"/>
          <w:lang w:val="et"/>
        </w:rPr>
        <w:t xml:space="preserve"> </w:t>
      </w:r>
      <w:r>
        <w:rPr>
          <w:lang w:val="et"/>
        </w:rPr>
        <w:t>WHA75(9), 22. mai 2022, punkti 2 alapunktid a ja c</w:t>
      </w:r>
    </w:p>
  </w:footnote>
  <w:footnote w:id="2">
    <w:p w14:paraId="3F105FBD" w14:textId="36CC185C" w:rsidR="00FC50CE" w:rsidRPr="0047319D" w:rsidRDefault="00FC50CE">
      <w:pPr>
        <w:pStyle w:val="FootnoteText"/>
        <w:rPr>
          <w:lang w:val="et-EE"/>
        </w:rPr>
      </w:pPr>
      <w:r>
        <w:rPr>
          <w:rStyle w:val="FootnoteReference"/>
        </w:rPr>
        <w:footnoteRef/>
      </w:r>
      <w:r>
        <w:t xml:space="preserve"> </w:t>
      </w:r>
      <w:r>
        <w:rPr>
          <w:lang w:val="et"/>
        </w:rPr>
        <w:t>Rõhuasetus lisatud.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F183B"/>
    <w:multiLevelType w:val="hybridMultilevel"/>
    <w:tmpl w:val="71BA4F7C"/>
    <w:lvl w:ilvl="0" w:tplc="BEA8E410">
      <w:numFmt w:val="bullet"/>
      <w:lvlText w:val=""/>
      <w:lvlJc w:val="left"/>
      <w:pPr>
        <w:ind w:left="836" w:hanging="360"/>
      </w:pPr>
      <w:rPr>
        <w:rFonts w:ascii="Symbol" w:eastAsia="Symbol" w:hAnsi="Symbol" w:cs="Symbol" w:hint="default"/>
        <w:w w:val="100"/>
        <w:sz w:val="20"/>
        <w:szCs w:val="20"/>
        <w:lang w:val="en-US" w:eastAsia="en-US" w:bidi="ar-SA"/>
      </w:rPr>
    </w:lvl>
    <w:lvl w:ilvl="1" w:tplc="F0B879BE">
      <w:numFmt w:val="bullet"/>
      <w:lvlText w:val="•"/>
      <w:lvlJc w:val="left"/>
      <w:pPr>
        <w:ind w:left="1686" w:hanging="360"/>
      </w:pPr>
      <w:rPr>
        <w:rFonts w:hint="default"/>
        <w:lang w:val="en-US" w:eastAsia="en-US" w:bidi="ar-SA"/>
      </w:rPr>
    </w:lvl>
    <w:lvl w:ilvl="2" w:tplc="0C2C5180">
      <w:numFmt w:val="bullet"/>
      <w:lvlText w:val="•"/>
      <w:lvlJc w:val="left"/>
      <w:pPr>
        <w:ind w:left="2532" w:hanging="360"/>
      </w:pPr>
      <w:rPr>
        <w:rFonts w:hint="default"/>
        <w:lang w:val="en-US" w:eastAsia="en-US" w:bidi="ar-SA"/>
      </w:rPr>
    </w:lvl>
    <w:lvl w:ilvl="3" w:tplc="F1DC23CC">
      <w:numFmt w:val="bullet"/>
      <w:lvlText w:val="•"/>
      <w:lvlJc w:val="left"/>
      <w:pPr>
        <w:ind w:left="3378" w:hanging="360"/>
      </w:pPr>
      <w:rPr>
        <w:rFonts w:hint="default"/>
        <w:lang w:val="en-US" w:eastAsia="en-US" w:bidi="ar-SA"/>
      </w:rPr>
    </w:lvl>
    <w:lvl w:ilvl="4" w:tplc="C20AAF2C">
      <w:numFmt w:val="bullet"/>
      <w:lvlText w:val="•"/>
      <w:lvlJc w:val="left"/>
      <w:pPr>
        <w:ind w:left="4224" w:hanging="360"/>
      </w:pPr>
      <w:rPr>
        <w:rFonts w:hint="default"/>
        <w:lang w:val="en-US" w:eastAsia="en-US" w:bidi="ar-SA"/>
      </w:rPr>
    </w:lvl>
    <w:lvl w:ilvl="5" w:tplc="DA741C7C">
      <w:numFmt w:val="bullet"/>
      <w:lvlText w:val="•"/>
      <w:lvlJc w:val="left"/>
      <w:pPr>
        <w:ind w:left="5070" w:hanging="360"/>
      </w:pPr>
      <w:rPr>
        <w:rFonts w:hint="default"/>
        <w:lang w:val="en-US" w:eastAsia="en-US" w:bidi="ar-SA"/>
      </w:rPr>
    </w:lvl>
    <w:lvl w:ilvl="6" w:tplc="049E61A2">
      <w:numFmt w:val="bullet"/>
      <w:lvlText w:val="•"/>
      <w:lvlJc w:val="left"/>
      <w:pPr>
        <w:ind w:left="5916" w:hanging="360"/>
      </w:pPr>
      <w:rPr>
        <w:rFonts w:hint="default"/>
        <w:lang w:val="en-US" w:eastAsia="en-US" w:bidi="ar-SA"/>
      </w:rPr>
    </w:lvl>
    <w:lvl w:ilvl="7" w:tplc="1B4CB036">
      <w:numFmt w:val="bullet"/>
      <w:lvlText w:val="•"/>
      <w:lvlJc w:val="left"/>
      <w:pPr>
        <w:ind w:left="6762" w:hanging="360"/>
      </w:pPr>
      <w:rPr>
        <w:rFonts w:hint="default"/>
        <w:lang w:val="en-US" w:eastAsia="en-US" w:bidi="ar-SA"/>
      </w:rPr>
    </w:lvl>
    <w:lvl w:ilvl="8" w:tplc="AC62C684">
      <w:numFmt w:val="bullet"/>
      <w:lvlText w:val="•"/>
      <w:lvlJc w:val="left"/>
      <w:pPr>
        <w:ind w:left="760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B7"/>
    <w:rsid w:val="000D6C0B"/>
    <w:rsid w:val="001956E7"/>
    <w:rsid w:val="00201FAC"/>
    <w:rsid w:val="002A6071"/>
    <w:rsid w:val="00372064"/>
    <w:rsid w:val="0047319D"/>
    <w:rsid w:val="00552BB7"/>
    <w:rsid w:val="00595B23"/>
    <w:rsid w:val="00670121"/>
    <w:rsid w:val="007202F3"/>
    <w:rsid w:val="007C1442"/>
    <w:rsid w:val="00AB1062"/>
    <w:rsid w:val="00BA640C"/>
    <w:rsid w:val="00F64BE2"/>
    <w:rsid w:val="00FC1537"/>
    <w:rsid w:val="00FC50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2BF7"/>
  <w15:docId w15:val="{5A4EC80C-0695-4CD6-8733-AFBF380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15"/>
      <w:outlineLvl w:val="0"/>
    </w:pPr>
    <w:rPr>
      <w:b/>
      <w:bCs/>
    </w:rPr>
  </w:style>
  <w:style w:type="paragraph" w:styleId="Heading2">
    <w:name w:val="heading 2"/>
    <w:basedOn w:val="Normal"/>
    <w:uiPriority w:val="9"/>
    <w:unhideWhenUsed/>
    <w:qFormat/>
    <w:pPr>
      <w:ind w:left="115"/>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spacing w:line="245" w:lineRule="exact"/>
      <w:ind w:left="836" w:hanging="361"/>
    </w:pPr>
  </w:style>
  <w:style w:type="paragraph" w:customStyle="1" w:styleId="TableParagraph">
    <w:name w:val="Table Paragraph"/>
    <w:basedOn w:val="Normal"/>
    <w:uiPriority w:val="1"/>
    <w:qFormat/>
  </w:style>
  <w:style w:type="paragraph" w:styleId="Revision">
    <w:name w:val="Revision"/>
    <w:hidden/>
    <w:uiPriority w:val="99"/>
    <w:semiHidden/>
    <w:rsid w:val="00AB1062"/>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72064"/>
    <w:rPr>
      <w:sz w:val="20"/>
      <w:szCs w:val="20"/>
    </w:rPr>
  </w:style>
  <w:style w:type="character" w:customStyle="1" w:styleId="FootnoteTextChar">
    <w:name w:val="Footnote Text Char"/>
    <w:basedOn w:val="DefaultParagraphFont"/>
    <w:link w:val="FootnoteText"/>
    <w:uiPriority w:val="99"/>
    <w:semiHidden/>
    <w:rsid w:val="00372064"/>
    <w:rPr>
      <w:rFonts w:ascii="Cambria" w:eastAsia="Cambria" w:hAnsi="Cambria" w:cs="Cambria"/>
      <w:sz w:val="20"/>
      <w:szCs w:val="20"/>
    </w:rPr>
  </w:style>
  <w:style w:type="character" w:styleId="FootnoteReference">
    <w:name w:val="footnote reference"/>
    <w:basedOn w:val="DefaultParagraphFont"/>
    <w:uiPriority w:val="99"/>
    <w:semiHidden/>
    <w:unhideWhenUsed/>
    <w:rsid w:val="003720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al.un.org/ilc/texts/instruments/english/conventions/1_1_1969.pdf" TargetMode="External"/><Relationship Id="rId18" Type="http://schemas.openxmlformats.org/officeDocument/2006/relationships/hyperlink" Target="https://apps.who.int/gb/wgihr/pdf_files/wgihr2/A_WGIHR2_6-e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pps.who.int/gb/bd/PDF/bd47/EN/rules-of-procedure-en.pdf" TargetMode="External"/><Relationship Id="rId7" Type="http://schemas.openxmlformats.org/officeDocument/2006/relationships/endnotes" Target="endnotes.xml"/><Relationship Id="rId12" Type="http://schemas.openxmlformats.org/officeDocument/2006/relationships/hyperlink" Target="https://www.who.int/news-room/questions-and-answers/item/international-health-regulations-amendments" TargetMode="External"/><Relationship Id="rId17" Type="http://schemas.openxmlformats.org/officeDocument/2006/relationships/hyperlink" Target="https://apps.who.int/gb/ebwha/pdf_files/WHA75/A75(9)-en.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dn.who.int/media/docs/default-source/international-health-regulations/terms-of-reference_ihr-amendments-rc_for-web_rev-221024.pdf" TargetMode="External"/><Relationship Id="rId20" Type="http://schemas.openxmlformats.org/officeDocument/2006/relationships/hyperlink" Target="https://apps.who.int/gb/wgihr/pdf_files/wgihr8/WGIHR8_Proposed_Bureau_text-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hr.agency/?p=677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ho.int/news-room/questions-and-answers/item/international-health-regulations-amendments" TargetMode="External"/><Relationship Id="rId23" Type="http://schemas.openxmlformats.org/officeDocument/2006/relationships/hyperlink" Target="https://apps.who.int/gb/bd/PDF/bd47/EN/rules-of-procedure-en.pdf" TargetMode="External"/><Relationship Id="rId10" Type="http://schemas.openxmlformats.org/officeDocument/2006/relationships/hyperlink" Target="http://www.openletter-who.com/" TargetMode="External"/><Relationship Id="rId19" Type="http://schemas.openxmlformats.org/officeDocument/2006/relationships/hyperlink" Target="https://healthpolicy-watch.news/wp-content/uploads/2022/02/C.L.2.2022-IHR-amendments-English.pdf" TargetMode="External"/><Relationship Id="rId4" Type="http://schemas.openxmlformats.org/officeDocument/2006/relationships/settings" Target="settings.xml"/><Relationship Id="rId9" Type="http://schemas.openxmlformats.org/officeDocument/2006/relationships/hyperlink" Target="http://www.openletter-who.com/" TargetMode="External"/><Relationship Id="rId14" Type="http://schemas.openxmlformats.org/officeDocument/2006/relationships/hyperlink" Target="https://apps.who.int/gb/inb/pdf_files/inb9/A_inb9_3Rev1-en.pdf" TargetMode="External"/><Relationship Id="rId22" Type="http://schemas.openxmlformats.org/officeDocument/2006/relationships/hyperlink" Target="https://apps.who.int/gb/bd/PDF/bd47/EN/rules-of-procedure-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4F1F2-7221-4DAD-A2A9-5BA0C6B1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2646</Words>
  <Characters>15086</Characters>
  <Application>Microsoft Office Word</Application>
  <DocSecurity>0</DocSecurity>
  <Lines>125</Lines>
  <Paragraphs>35</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Ets</dc:creator>
  <cp:lastModifiedBy>Helen Lasn</cp:lastModifiedBy>
  <cp:revision>2</cp:revision>
  <dcterms:created xsi:type="dcterms:W3CDTF">2024-05-20T19:18:00Z</dcterms:created>
  <dcterms:modified xsi:type="dcterms:W3CDTF">2024-05-20T19:18:00Z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2024-05-01T00:00:00Z</vt:filetime>
  </property>
  <property fmtid="{D5CDD505-2E9C-101B-9397-08002B2CF9AE}" pid="3" name="Creator">
    <vt:lpwstr>Microsoft Word</vt:lpwstr>
  </property>
  <property fmtid="{D5CDD505-2E9C-101B-9397-08002B2CF9AE}" pid="4" name="LastSaved">
    <vt:filetime>2024-05-16T00:00:00Z</vt:filetime>
  </property>
</Properties>
</file>